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15F64" w:rsidTr="00E15F6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5F64" w:rsidRDefault="00E15F64">
            <w:pPr>
              <w:pStyle w:val="ConsPlusNormal"/>
            </w:pPr>
            <w:bookmarkStart w:id="0" w:name="_GoBack"/>
            <w:bookmarkEnd w:id="0"/>
            <w:r>
              <w:t>25 ноября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5F64" w:rsidRDefault="00E15F64">
            <w:pPr>
              <w:pStyle w:val="ConsPlusNormal"/>
              <w:jc w:val="right"/>
            </w:pPr>
            <w:r>
              <w:t>N 152-ЗСО</w:t>
            </w:r>
          </w:p>
        </w:tc>
      </w:tr>
    </w:tbl>
    <w:p w:rsidR="00E15F64" w:rsidRDefault="00E15F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5F64" w:rsidRDefault="00E15F64">
      <w:pPr>
        <w:pStyle w:val="ConsPlusNormal"/>
        <w:jc w:val="both"/>
      </w:pPr>
    </w:p>
    <w:p w:rsidR="00E15F64" w:rsidRDefault="00E15F64">
      <w:pPr>
        <w:pStyle w:val="ConsPlusTitle"/>
        <w:jc w:val="center"/>
      </w:pPr>
      <w:r>
        <w:t>РОССИЙСКАЯ ФЕДЕРАЦИЯ</w:t>
      </w:r>
    </w:p>
    <w:p w:rsidR="00E15F64" w:rsidRDefault="00E15F64">
      <w:pPr>
        <w:pStyle w:val="ConsPlusTitle"/>
        <w:jc w:val="center"/>
      </w:pPr>
    </w:p>
    <w:p w:rsidR="00E15F64" w:rsidRDefault="00E15F64">
      <w:pPr>
        <w:pStyle w:val="ConsPlusTitle"/>
        <w:jc w:val="center"/>
      </w:pPr>
      <w:r>
        <w:t>ЗАКОН</w:t>
      </w:r>
    </w:p>
    <w:p w:rsidR="00E15F64" w:rsidRDefault="00E15F64">
      <w:pPr>
        <w:pStyle w:val="ConsPlusTitle"/>
        <w:jc w:val="center"/>
      </w:pPr>
      <w:r>
        <w:t>САРАТОВСКОЙ ОБЛАСТИ</w:t>
      </w:r>
    </w:p>
    <w:p w:rsidR="00E15F64" w:rsidRDefault="00E15F64">
      <w:pPr>
        <w:pStyle w:val="ConsPlusTitle"/>
        <w:jc w:val="center"/>
      </w:pPr>
    </w:p>
    <w:p w:rsidR="00E15F64" w:rsidRDefault="00E15F64">
      <w:pPr>
        <w:pStyle w:val="ConsPlusTitle"/>
        <w:jc w:val="center"/>
      </w:pPr>
      <w:r>
        <w:t>ОБ УСТАНОВЛЕНИИ ДИФФЕРЕНЦИРОВАННЫХ НАЛОГОВЫХ СТАВОК</w:t>
      </w:r>
    </w:p>
    <w:p w:rsidR="00E15F64" w:rsidRDefault="00E15F64">
      <w:pPr>
        <w:pStyle w:val="ConsPlusTitle"/>
        <w:jc w:val="center"/>
      </w:pPr>
      <w:r>
        <w:t>ПРИ ПРИМЕНЕНИИ УПРОЩЕННОЙ СИСТЕМЫ НАЛОГООБЛОЖЕНИЯ</w:t>
      </w:r>
    </w:p>
    <w:p w:rsidR="00E15F64" w:rsidRDefault="00E15F64">
      <w:pPr>
        <w:pStyle w:val="ConsPlusTitle"/>
        <w:jc w:val="center"/>
      </w:pPr>
      <w:r>
        <w:t>ДЛЯ ОТДЕЛЬНЫХ КАТЕГОРИЙ НАЛОГОПЛАТЕЛЬЩИКОВ</w:t>
      </w:r>
    </w:p>
    <w:p w:rsidR="00E15F64" w:rsidRDefault="00E15F64">
      <w:pPr>
        <w:pStyle w:val="ConsPlusTitle"/>
        <w:jc w:val="center"/>
      </w:pPr>
      <w:r>
        <w:t>НА ТЕРРИТОРИИ САРАТОВСКОЙ ОБЛАСТИ</w:t>
      </w:r>
    </w:p>
    <w:p w:rsidR="00E15F64" w:rsidRDefault="00E15F64">
      <w:pPr>
        <w:pStyle w:val="ConsPlusNormal"/>
        <w:jc w:val="both"/>
      </w:pPr>
    </w:p>
    <w:p w:rsidR="00E15F64" w:rsidRDefault="00E15F64">
      <w:pPr>
        <w:pStyle w:val="ConsPlusNormal"/>
        <w:jc w:val="right"/>
      </w:pPr>
      <w:proofErr w:type="gramStart"/>
      <w:r>
        <w:t>Принят</w:t>
      </w:r>
      <w:proofErr w:type="gramEnd"/>
    </w:p>
    <w:p w:rsidR="00E15F64" w:rsidRDefault="00E15F64">
      <w:pPr>
        <w:pStyle w:val="ConsPlusNormal"/>
        <w:jc w:val="right"/>
      </w:pPr>
      <w:r>
        <w:t>Саратовской областной Думой</w:t>
      </w:r>
    </w:p>
    <w:p w:rsidR="00E15F64" w:rsidRDefault="00E15F64">
      <w:pPr>
        <w:pStyle w:val="ConsPlusNormal"/>
        <w:jc w:val="right"/>
      </w:pPr>
      <w:r>
        <w:t>18 ноября 2015 года</w:t>
      </w:r>
    </w:p>
    <w:p w:rsidR="00E15F64" w:rsidRDefault="00E15F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15F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5F64" w:rsidRDefault="00E15F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5F64" w:rsidRDefault="00E15F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Саратовской области</w:t>
            </w:r>
            <w:proofErr w:type="gramEnd"/>
          </w:p>
          <w:p w:rsidR="00E15F64" w:rsidRPr="006D1779" w:rsidRDefault="00E15F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24.03.2016 </w:t>
            </w:r>
            <w:r w:rsidRPr="006D1779">
              <w:rPr>
                <w:color w:val="392C69"/>
              </w:rPr>
              <w:t>N 24-ЗСО</w:t>
            </w:r>
            <w:r>
              <w:rPr>
                <w:color w:val="392C69"/>
              </w:rPr>
              <w:t xml:space="preserve">, от 25.11.2016 </w:t>
            </w:r>
            <w:r w:rsidRPr="006D1779">
              <w:rPr>
                <w:color w:val="392C69"/>
              </w:rPr>
              <w:t>N 149-ЗСО</w:t>
            </w:r>
            <w:r>
              <w:rPr>
                <w:color w:val="392C69"/>
              </w:rPr>
              <w:t xml:space="preserve">, от 28.11.2017 </w:t>
            </w:r>
            <w:r w:rsidRPr="006D1779">
              <w:rPr>
                <w:color w:val="392C69"/>
              </w:rPr>
              <w:t>N 102-ЗСО</w:t>
            </w:r>
            <w:r>
              <w:rPr>
                <w:color w:val="392C69"/>
              </w:rPr>
              <w:t>,</w:t>
            </w:r>
          </w:p>
          <w:p w:rsidR="00E15F64" w:rsidRPr="006D1779" w:rsidRDefault="00E15F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22.11.2018 </w:t>
            </w:r>
            <w:r w:rsidRPr="006D1779">
              <w:rPr>
                <w:color w:val="392C69"/>
              </w:rPr>
              <w:t>N 115-ЗСО</w:t>
            </w:r>
            <w:r>
              <w:rPr>
                <w:color w:val="392C69"/>
              </w:rPr>
              <w:t xml:space="preserve">, от 10.04.2020 </w:t>
            </w:r>
            <w:r w:rsidRPr="006D1779">
              <w:rPr>
                <w:color w:val="392C69"/>
              </w:rPr>
              <w:t>N 29-ЗСО</w:t>
            </w:r>
            <w:r>
              <w:rPr>
                <w:color w:val="392C69"/>
              </w:rPr>
              <w:t xml:space="preserve">, от 23.04.2020 </w:t>
            </w:r>
            <w:r w:rsidRPr="006D1779">
              <w:rPr>
                <w:color w:val="392C69"/>
              </w:rPr>
              <w:t>N 33-ЗСО</w:t>
            </w:r>
            <w:r>
              <w:rPr>
                <w:color w:val="392C69"/>
              </w:rPr>
              <w:t>,</w:t>
            </w:r>
          </w:p>
          <w:p w:rsidR="00E15F64" w:rsidRDefault="00E15F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02.06.2020 </w:t>
            </w:r>
            <w:r w:rsidRPr="006D1779">
              <w:rPr>
                <w:color w:val="392C69"/>
              </w:rPr>
              <w:t>N 66-ЗСО</w:t>
            </w:r>
            <w:r>
              <w:rPr>
                <w:color w:val="392C69"/>
              </w:rPr>
              <w:t>)</w:t>
            </w:r>
          </w:p>
        </w:tc>
      </w:tr>
    </w:tbl>
    <w:p w:rsidR="00E15F64" w:rsidRDefault="00E15F64">
      <w:pPr>
        <w:pStyle w:val="ConsPlusNormal"/>
        <w:jc w:val="both"/>
      </w:pPr>
    </w:p>
    <w:p w:rsidR="00E15F64" w:rsidRPr="006D1779" w:rsidRDefault="00E15F64">
      <w:pPr>
        <w:pStyle w:val="ConsPlusNormal"/>
        <w:ind w:firstLine="540"/>
        <w:jc w:val="both"/>
      </w:pPr>
      <w:r w:rsidRPr="006D1779">
        <w:t>Преамбула утратила силу с 1 января 2018 года. - Закон Саратовской области от 28.11.2017 N 102-ЗСО.</w:t>
      </w:r>
    </w:p>
    <w:p w:rsidR="00E15F64" w:rsidRPr="006D1779" w:rsidRDefault="00E15F64">
      <w:pPr>
        <w:pStyle w:val="ConsPlusNormal"/>
        <w:jc w:val="both"/>
      </w:pPr>
    </w:p>
    <w:p w:rsidR="00E15F64" w:rsidRPr="006D1779" w:rsidRDefault="00E15F64">
      <w:pPr>
        <w:pStyle w:val="ConsPlusTitle"/>
        <w:ind w:firstLine="540"/>
        <w:jc w:val="both"/>
        <w:outlineLvl w:val="0"/>
      </w:pPr>
      <w:r w:rsidRPr="006D1779">
        <w:t>Статьи 1, 1.1. Утратили силу с 1 января 2018 года. - Закон Саратовской области от 28.11.2017 N 102-ЗСО.</w:t>
      </w:r>
    </w:p>
    <w:p w:rsidR="00E15F64" w:rsidRDefault="00E15F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15F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5F64" w:rsidRDefault="00E15F64">
            <w:pPr>
              <w:pStyle w:val="ConsPlusNormal"/>
              <w:jc w:val="both"/>
            </w:pPr>
            <w:r w:rsidRPr="006D1779">
              <w:rPr>
                <w:color w:val="392C69"/>
              </w:rPr>
              <w:t>Законом</w:t>
            </w:r>
            <w:r>
              <w:rPr>
                <w:color w:val="392C69"/>
              </w:rPr>
              <w:t xml:space="preserve"> Саратовской области от 10.04.2020 N 29-ЗСО в ст. 2 внесены изменения, которые </w:t>
            </w:r>
            <w:r w:rsidRPr="006D1779">
              <w:rPr>
                <w:color w:val="392C69"/>
              </w:rPr>
              <w:t>действуют</w:t>
            </w:r>
            <w:r>
              <w:rPr>
                <w:color w:val="392C69"/>
              </w:rPr>
              <w:t xml:space="preserve"> по 31.12.2020.</w:t>
            </w:r>
          </w:p>
        </w:tc>
      </w:tr>
    </w:tbl>
    <w:p w:rsidR="00E15F64" w:rsidRDefault="00E15F64">
      <w:pPr>
        <w:pStyle w:val="ConsPlusNormal"/>
        <w:jc w:val="both"/>
      </w:pPr>
    </w:p>
    <w:p w:rsidR="00E15F64" w:rsidRDefault="00E15F64">
      <w:pPr>
        <w:pStyle w:val="ConsPlusTitle"/>
        <w:jc w:val="both"/>
        <w:outlineLvl w:val="0"/>
      </w:pPr>
      <w:r>
        <w:t>Статья 2</w:t>
      </w:r>
    </w:p>
    <w:p w:rsidR="00E15F64" w:rsidRDefault="00E15F64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15F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5F64" w:rsidRDefault="00E15F64">
            <w:pPr>
              <w:pStyle w:val="ConsPlusNormal"/>
              <w:jc w:val="both"/>
            </w:pPr>
            <w:r w:rsidRPr="006D1779">
              <w:rPr>
                <w:color w:val="392C69"/>
              </w:rPr>
              <w:t>Законом</w:t>
            </w:r>
            <w:r>
              <w:rPr>
                <w:color w:val="392C69"/>
              </w:rPr>
              <w:t xml:space="preserve"> Саратовской области от 02.06.2020 N 66-ЗСО в ч. 1 ст. 2 внесены изменения, которые </w:t>
            </w:r>
            <w:r w:rsidRPr="006D1779">
              <w:rPr>
                <w:color w:val="392C69"/>
              </w:rPr>
              <w:t>действуют</w:t>
            </w:r>
            <w:r>
              <w:rPr>
                <w:color w:val="392C69"/>
              </w:rPr>
              <w:t xml:space="preserve"> до 31.12.2020.</w:t>
            </w:r>
          </w:p>
        </w:tc>
      </w:tr>
    </w:tbl>
    <w:p w:rsidR="00E15F64" w:rsidRPr="006D1779" w:rsidRDefault="00E15F64">
      <w:pPr>
        <w:pStyle w:val="ConsPlusNormal"/>
        <w:spacing w:before="280"/>
        <w:ind w:firstLine="540"/>
        <w:jc w:val="both"/>
      </w:pPr>
      <w:bookmarkStart w:id="1" w:name="P31"/>
      <w:bookmarkEnd w:id="1"/>
      <w:r w:rsidRPr="006D1779">
        <w:t>1. Установить налоговую ставку в размере двух процентов для организаций и индивидуальных предпринимателей, выбравших объектом налогообложения доходы,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</w:t>
      </w:r>
      <w:proofErr w:type="gramStart"/>
      <w:r w:rsidRPr="006D1779">
        <w:t xml:space="preserve"> Р</w:t>
      </w:r>
      <w:proofErr w:type="gramEnd"/>
      <w:r w:rsidRPr="006D1779">
        <w:t>ед. 2):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16.29.12 Производство деревянных столовых и кухонных принадлежностей;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16.29.13 Производство деревянных статуэток и украшений из дерева, мозаики и инкрустированного дерева, шкатулок, футляров для ювелирных изделий или ножей;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18 Деятельность полиграфическая и копирование носителей информации;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23.41 Производство хозяйственных и декоративных керамических изделий;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lastRenderedPageBreak/>
        <w:t>23.49 Производство прочих керамических изделий;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32.99.8 Производство изделий народных художественных промыслов;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45.11.2 Торговля розничная легковыми автомобилями и легкими автотранспортными средствами в специализированных магазинах;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45.11.3 Торговля розничная легковыми автомобилями и легкими автотранспортными средствами прочая;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45.32 Торговля розничная автомобильными деталями, узлами и принадлежностями;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45.40.2 Торговля розничная мотоциклами, их деталями, составными частями и принадлежностями в специализированных магазинах;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45.40.3 Торговля розничная мотоциклами, их деталями, узлами и принадлежностями прочая;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46.49.3 Торговля оптовая книгами, газетами и журналами, писчебумажными и канцелярскими товарами;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47.19 Торговля розничная прочая в неспециализированных магазинах;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47.4 Торговля розничная информационным и коммуникационным оборудованием в специализированных магазинах;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47.5 Торговля розничная прочими бытовыми изделиями в специализированных магазинах;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47.6 Торговля розничная товарами культурно-развлекательного назначения в специализированных магазинах;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47.7 Торговля розничная прочими товарами в специализированных магазинах;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47.82 Торговля розничная в нестационарных торговых объектах и на рынках текстилем, одеждой и обувью;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47.89 Торговля розничная в нестационарных торговых объектах и на рынках прочими товарами;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55 Деятельность по предоставлению мест для временного проживания;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56 Деятельность по предоставлению продуктов питания и напитков;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58.13 Издание газет;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59.14 Деятельность в области демонстрации кинофильмов;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60.10 Деятельность в области радиовещания;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60.20 Деятельность в области телевизионного вещания;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63.12.1 Деятельность сетевых изданий;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63.91 Деятельность информационных агентств;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68.20.2 Аренда и управление собственным или арендованным нежилым недвижимым имуществом;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lastRenderedPageBreak/>
        <w:t>68.3 Операции с недвижимым имуществом за вознаграждение или на договорной основе;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72 Научные исследования и разработки;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73.1 Деятельность рекламная;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79 Деятельность туристических агентств и прочих организаций, предоставляющих услуги в сфере туризма;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82.3 Деятельность по организации конференций и выставок;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85.11 Образование дошкольное;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85.41 Образование дополнительное детей и взрослых;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86.23 Стоматологическая практика;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86.90.4 Деятельность санаторно-курортных организаций;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88.10 Предоставление социальных услуг без обеспечения проживания престарелым и инвалидам;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88.91 Предоставление услуг по дневному уходу за детьми;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90 Деятельность творческая, деятельность в области искусства и организации развлечений;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91 Деятельность библиотек, архивов, музеев и прочих объектов культуры;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93 Деятельность в области спорта, отдыха и развлечений;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95 Ремонт компьютеров, предметов личного потребления и хозяйственно-бытового назначения;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96.01 Стирка и химическая чистка текстильных и меховых изделий;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96.02 Предоставление услуг парикмахерскими и салонами красоты;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96.04 Деятельность физкультурно-оздоровительная.</w:t>
      </w:r>
    </w:p>
    <w:p w:rsidR="00E15F64" w:rsidRPr="006D1779" w:rsidRDefault="00E15F64">
      <w:pPr>
        <w:pStyle w:val="ConsPlusNormal"/>
        <w:jc w:val="both"/>
      </w:pPr>
      <w:r w:rsidRPr="006D1779">
        <w:t>(часть 1 в ред. Закона Саратовской области от 02.06.2020 N 66-ЗСО)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 xml:space="preserve">2. </w:t>
      </w:r>
      <w:proofErr w:type="gramStart"/>
      <w:r w:rsidRPr="006D1779">
        <w:t>Право применения налоговой ставки в размере, указанном в части 1 настоящей статьи, для организаций и индивидуальных предпринимателей, выбравших объектом налогообложения доходы, наступает при условии, если доля доходов от реализации товаров (работ, услуг) по соответствующему виду экономической деятельности, указанному в части 1 настоящей статьи, за налоговый (отчетный) период составляет не менее 70 процентов в общем объеме доходов налогоплательщика, определяемых в соответствии</w:t>
      </w:r>
      <w:proofErr w:type="gramEnd"/>
      <w:r w:rsidRPr="006D1779">
        <w:t xml:space="preserve"> со статьей 346.15 Налогового кодекса Российской Федерации.</w:t>
      </w:r>
    </w:p>
    <w:p w:rsidR="00E15F64" w:rsidRDefault="00E15F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15F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5F64" w:rsidRDefault="00E15F64">
            <w:pPr>
              <w:pStyle w:val="ConsPlusNormal"/>
              <w:jc w:val="both"/>
            </w:pPr>
            <w:r w:rsidRPr="006D1779">
              <w:rPr>
                <w:color w:val="392C69"/>
              </w:rPr>
              <w:t>Законом</w:t>
            </w:r>
            <w:r>
              <w:rPr>
                <w:color w:val="392C69"/>
              </w:rPr>
              <w:t xml:space="preserve"> Саратовской области от 02.06.2020 N 66-ЗСО ч. 3 ст. 2 </w:t>
            </w:r>
            <w:proofErr w:type="gramStart"/>
            <w:r>
              <w:rPr>
                <w:color w:val="392C69"/>
              </w:rPr>
              <w:t>изложена</w:t>
            </w:r>
            <w:proofErr w:type="gramEnd"/>
            <w:r>
              <w:rPr>
                <w:color w:val="392C69"/>
              </w:rPr>
              <w:t xml:space="preserve"> в новой редакции, действие которой </w:t>
            </w:r>
            <w:r w:rsidRPr="006D1779">
              <w:rPr>
                <w:color w:val="392C69"/>
              </w:rPr>
              <w:t>распространяется</w:t>
            </w:r>
            <w:r>
              <w:rPr>
                <w:color w:val="392C69"/>
              </w:rPr>
              <w:t xml:space="preserve"> на правоотношения, возникшие с 01.01.2020. См. текст </w:t>
            </w:r>
            <w:r w:rsidRPr="006D1779">
              <w:rPr>
                <w:color w:val="392C69"/>
              </w:rPr>
              <w:t>ч. 3 ст. 2</w:t>
            </w:r>
            <w:r>
              <w:rPr>
                <w:color w:val="392C69"/>
              </w:rPr>
              <w:t xml:space="preserve"> в редакции указанного Закона.</w:t>
            </w:r>
          </w:p>
        </w:tc>
      </w:tr>
    </w:tbl>
    <w:p w:rsidR="00E15F64" w:rsidRPr="006D1779" w:rsidRDefault="00E15F64">
      <w:pPr>
        <w:pStyle w:val="ConsPlusNormal"/>
        <w:spacing w:before="280"/>
        <w:ind w:firstLine="540"/>
        <w:jc w:val="both"/>
      </w:pPr>
      <w:bookmarkStart w:id="2" w:name="P81"/>
      <w:bookmarkEnd w:id="2"/>
      <w:r w:rsidRPr="006D1779">
        <w:t xml:space="preserve">3. Установить налоговую ставку в размере семи с половиной процентов для организаций и индивидуальных предпринимателей, выбравших объектом налогообложения доходы, уменьшенные на величину расходов, осуществляющих следующие виды экономической деятельности в соответствии с Общероссийским классификатором видов экономической </w:t>
      </w:r>
      <w:r w:rsidRPr="006D1779">
        <w:lastRenderedPageBreak/>
        <w:t>деятельности ОК 029-2014 (КДЕС</w:t>
      </w:r>
      <w:proofErr w:type="gramStart"/>
      <w:r w:rsidRPr="006D1779">
        <w:t xml:space="preserve"> Р</w:t>
      </w:r>
      <w:proofErr w:type="gramEnd"/>
      <w:r w:rsidRPr="006D1779">
        <w:t>ед. 2):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18 Деятельность полиграфическая и копирование носителей информации;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45.11.2 Торговля розничная легковыми автомобилями и легкими автотранспортными средствами в специализированных магазинах;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45.11.3 Торговля розничная легковыми автомобилями и легкими автотранспортными средствами прочая;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45.32 Торговля розничная автомобильными деталями, узлами и принадлежностями;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45.40.2 Торговля розничная мотоциклами, их деталями, составными частями и принадлежностями в специализированных магазинах;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45.40.3 Торговля розничная мотоциклами, их деталями, узлами и принадлежностями прочая;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46.49.3 Торговля оптовая книгами, газетами и журналами, писчебумажными и канцелярскими товарами;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47.19 Торговля розничная прочая в неспециализированных магазинах;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47.4 Торговля розничная информационным и коммуникационным оборудованием в специализированных магазинах;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47.5 Торговля розничная прочими бытовыми изделиями в специализированных магазинах;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47.6 Торговля розничная товарами культурно-развлекательного назначения в специализированных магазинах;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47.7 Торговля розничная прочими товарами в специализированных магазинах;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47.82 Торговля розничная в нестационарных торговых объектах и на рынках текстилем, одеждой и обувью;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47.89 Торговля розничная в нестационарных торговых объектах и на рынках прочими товарами;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55 Деятельность по предоставлению мест для временного проживания;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56 Деятельность по предоставлению продуктов питания и напитков;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58.13 Издание газет;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59.14 Деятельность в области демонстрации кинофильмов;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60.10 Деятельность в области радиовещания;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60.20 Деятельность в области телевизионного вещания;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63.12.1 Деятельность сетевых изданий;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63.91 Деятельность информационных агентств;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68.20.2 Аренда и управление собственным или арендованным нежилым недвижимым имуществом;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lastRenderedPageBreak/>
        <w:t>68.3 Операции с недвижимым имуществом за вознаграждение или на договорной основе;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73.1 Деятельность рекламная;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79 Деятельность туристических агентств и прочих организаций, предоставляющих услуги в сфере туризма;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82.3 Деятельность по организации конференций и выставок;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85.11 Образование дошкольное;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85.41 Образование дополнительное детей и взрослых;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86.23 Стоматологическая практика;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86.90.4 Деятельность санаторно-курортных организаций;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88.91 Предоставление услуг по дневному уходу за детьми;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90 Деятельность творческая, деятельность в области искусства и организации развлечений;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91 Деятельность библиотек, архивов, музеев и прочих объектов культуры;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93 Деятельность в области спорта, отдыха и развлечений;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95 Ремонт компьютеров, предметов личного потребления и хозяйственно-бытового назначения;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96.01 Стирка и химическая чистка текстильных и меховых изделий;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96.02 Предоставление услуг парикмахерскими и салонами красоты;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>96.04 Деятельность физкультурно-оздоровительная.</w:t>
      </w:r>
    </w:p>
    <w:p w:rsidR="00E15F64" w:rsidRPr="006D1779" w:rsidRDefault="00E15F64">
      <w:pPr>
        <w:pStyle w:val="ConsPlusNormal"/>
        <w:jc w:val="both"/>
      </w:pPr>
      <w:r w:rsidRPr="006D1779">
        <w:t>(часть 3 в ред. Закона Саратовской области от 02.06.2020 N 66-ЗСО)</w:t>
      </w:r>
    </w:p>
    <w:p w:rsidR="00E15F64" w:rsidRPr="006D1779" w:rsidRDefault="00E15F64">
      <w:pPr>
        <w:pStyle w:val="ConsPlusNormal"/>
        <w:spacing w:before="220"/>
        <w:ind w:firstLine="540"/>
        <w:jc w:val="both"/>
      </w:pPr>
      <w:r w:rsidRPr="006D1779">
        <w:t xml:space="preserve">4. </w:t>
      </w:r>
      <w:proofErr w:type="gramStart"/>
      <w:r w:rsidRPr="006D1779">
        <w:t>Право применения налоговой ставки в размере, указанном в части 3 настоящей статьи, для организаций и индивидуальных предпринимателей, выбравших объектом налогообложения доходы, уменьшенные на величину расходов, наступает при условии, если доля доходов от реализации товаров (работ, услуг) по соответствующему виду экономической деятельности, указанному в части 3 настоящей статьи, за налоговый (отчетный) период составляет не менее 70 процентов в общем объеме доходов</w:t>
      </w:r>
      <w:proofErr w:type="gramEnd"/>
      <w:r w:rsidRPr="006D1779">
        <w:t xml:space="preserve"> налогоплательщика, </w:t>
      </w:r>
      <w:proofErr w:type="gramStart"/>
      <w:r w:rsidRPr="006D1779">
        <w:t>определяемых</w:t>
      </w:r>
      <w:proofErr w:type="gramEnd"/>
      <w:r w:rsidRPr="006D1779">
        <w:t xml:space="preserve"> в соответствии со статьей 346.15 Налогового кодекса Российской Федерации.</w:t>
      </w:r>
    </w:p>
    <w:p w:rsidR="00E15F64" w:rsidRPr="006D1779" w:rsidRDefault="00E15F64">
      <w:pPr>
        <w:pStyle w:val="ConsPlusNormal"/>
        <w:jc w:val="both"/>
      </w:pPr>
      <w:r w:rsidRPr="006D1779">
        <w:t>(часть 4 введена Законом Саратовской области от 10.04.2020 N 29-ЗСО)</w:t>
      </w:r>
    </w:p>
    <w:p w:rsidR="00E15F64" w:rsidRPr="006D1779" w:rsidRDefault="00E15F64">
      <w:pPr>
        <w:pStyle w:val="ConsPlusNormal"/>
        <w:jc w:val="both"/>
      </w:pPr>
    </w:p>
    <w:p w:rsidR="00E15F64" w:rsidRPr="006D1779" w:rsidRDefault="00E15F64">
      <w:pPr>
        <w:pStyle w:val="ConsPlusTitle"/>
        <w:ind w:firstLine="540"/>
        <w:jc w:val="both"/>
        <w:outlineLvl w:val="0"/>
      </w:pPr>
      <w:r w:rsidRPr="006D1779">
        <w:t>Статья 2.1. Утратила силу с 1 января 2018 года. - Закон Саратовской области от 28.11.2017 N 102-ЗСО.</w:t>
      </w:r>
    </w:p>
    <w:p w:rsidR="00E15F64" w:rsidRPr="006D1779" w:rsidRDefault="00E15F64">
      <w:pPr>
        <w:pStyle w:val="ConsPlusNormal"/>
        <w:jc w:val="both"/>
      </w:pPr>
    </w:p>
    <w:p w:rsidR="00E15F64" w:rsidRPr="006D1779" w:rsidRDefault="00E15F64">
      <w:pPr>
        <w:pStyle w:val="ConsPlusTitle"/>
        <w:ind w:firstLine="540"/>
        <w:jc w:val="both"/>
        <w:outlineLvl w:val="0"/>
      </w:pPr>
      <w:r w:rsidRPr="006D1779">
        <w:t>Статья 3</w:t>
      </w:r>
    </w:p>
    <w:p w:rsidR="00E15F64" w:rsidRPr="006D1779" w:rsidRDefault="00E15F64">
      <w:pPr>
        <w:pStyle w:val="ConsPlusNormal"/>
        <w:jc w:val="both"/>
      </w:pPr>
    </w:p>
    <w:p w:rsidR="00E15F64" w:rsidRPr="006D1779" w:rsidRDefault="00E15F64">
      <w:pPr>
        <w:pStyle w:val="ConsPlusNormal"/>
        <w:ind w:firstLine="540"/>
        <w:jc w:val="both"/>
      </w:pPr>
      <w:r w:rsidRPr="006D1779">
        <w:t>Настоящий Закон вступает в силу с 1 января 2016 года, но не ранее чем по истечении одного месяца со дня его официального опубликования и действует по 31 декабря 2021 года включительно.</w:t>
      </w:r>
    </w:p>
    <w:p w:rsidR="00E15F64" w:rsidRPr="006D1779" w:rsidRDefault="00E15F64">
      <w:pPr>
        <w:pStyle w:val="ConsPlusNormal"/>
        <w:jc w:val="both"/>
      </w:pPr>
      <w:r w:rsidRPr="006D1779">
        <w:t>(в ред. Закона Саратовской области от 22.11.2018 N 115-ЗСО)</w:t>
      </w:r>
    </w:p>
    <w:p w:rsidR="00E15F64" w:rsidRPr="006D1779" w:rsidRDefault="00E15F64">
      <w:pPr>
        <w:pStyle w:val="ConsPlusNormal"/>
        <w:jc w:val="both"/>
      </w:pPr>
    </w:p>
    <w:p w:rsidR="00E15F64" w:rsidRPr="006D1779" w:rsidRDefault="00E15F64">
      <w:pPr>
        <w:pStyle w:val="ConsPlusNormal"/>
        <w:jc w:val="right"/>
      </w:pPr>
      <w:r w:rsidRPr="006D1779">
        <w:t>Губернатор</w:t>
      </w:r>
    </w:p>
    <w:p w:rsidR="00E15F64" w:rsidRPr="006D1779" w:rsidRDefault="00E15F64">
      <w:pPr>
        <w:pStyle w:val="ConsPlusNormal"/>
        <w:jc w:val="right"/>
      </w:pPr>
      <w:r w:rsidRPr="006D1779">
        <w:t>Саратовской области</w:t>
      </w:r>
    </w:p>
    <w:p w:rsidR="00E15F64" w:rsidRPr="006D1779" w:rsidRDefault="00E15F64">
      <w:pPr>
        <w:pStyle w:val="ConsPlusNormal"/>
        <w:jc w:val="right"/>
      </w:pPr>
      <w:r w:rsidRPr="006D1779">
        <w:t>В.В.РАДАЕВ</w:t>
      </w:r>
    </w:p>
    <w:p w:rsidR="00E15F64" w:rsidRPr="006D1779" w:rsidRDefault="00E15F64">
      <w:pPr>
        <w:pStyle w:val="ConsPlusNormal"/>
      </w:pPr>
      <w:r w:rsidRPr="006D1779">
        <w:lastRenderedPageBreak/>
        <w:t>г. Саратов</w:t>
      </w:r>
    </w:p>
    <w:p w:rsidR="00E15F64" w:rsidRPr="006D1779" w:rsidRDefault="00E15F64">
      <w:pPr>
        <w:pStyle w:val="ConsPlusNormal"/>
        <w:spacing w:before="220"/>
      </w:pPr>
      <w:r w:rsidRPr="006D1779">
        <w:t>25 ноября 2015 года</w:t>
      </w:r>
    </w:p>
    <w:p w:rsidR="00E15F64" w:rsidRPr="006D1779" w:rsidRDefault="00E15F64">
      <w:pPr>
        <w:pStyle w:val="ConsPlusNormal"/>
        <w:spacing w:before="220"/>
      </w:pPr>
      <w:r w:rsidRPr="006D1779">
        <w:t>N 152-ЗСО</w:t>
      </w:r>
    </w:p>
    <w:p w:rsidR="00E15F64" w:rsidRPr="006D1779" w:rsidRDefault="00E15F64">
      <w:pPr>
        <w:pStyle w:val="ConsPlusNormal"/>
        <w:jc w:val="both"/>
      </w:pPr>
    </w:p>
    <w:p w:rsidR="00E15F64" w:rsidRPr="006D1779" w:rsidRDefault="00E15F64">
      <w:pPr>
        <w:pStyle w:val="ConsPlusNormal"/>
        <w:jc w:val="both"/>
      </w:pPr>
    </w:p>
    <w:p w:rsidR="00E15F64" w:rsidRPr="006D1779" w:rsidRDefault="00E15F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177" w:rsidRPr="006D1779" w:rsidRDefault="00775177"/>
    <w:sectPr w:rsidR="00775177" w:rsidRPr="006D1779" w:rsidSect="0070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64"/>
    <w:rsid w:val="006D1779"/>
    <w:rsid w:val="00775177"/>
    <w:rsid w:val="00E15F64"/>
    <w:rsid w:val="00E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5F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5F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Сметанников Сергей Станиславович</dc:creator>
  <cp:lastModifiedBy>Vestnik</cp:lastModifiedBy>
  <cp:revision>2</cp:revision>
  <dcterms:created xsi:type="dcterms:W3CDTF">2021-01-29T12:51:00Z</dcterms:created>
  <dcterms:modified xsi:type="dcterms:W3CDTF">2021-01-29T12:51:00Z</dcterms:modified>
</cp:coreProperties>
</file>