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D4" w:rsidRPr="000F6C9C" w:rsidRDefault="00587424" w:rsidP="00C90CD3">
      <w:pPr>
        <w:pStyle w:val="30"/>
        <w:shd w:val="clear" w:color="auto" w:fill="auto"/>
        <w:spacing w:line="240" w:lineRule="auto"/>
        <w:ind w:firstLine="709"/>
        <w:jc w:val="center"/>
        <w:rPr>
          <w:color w:val="000000" w:themeColor="text1"/>
        </w:rPr>
      </w:pPr>
      <w:r w:rsidRPr="00AC046F">
        <w:rPr>
          <w:color w:val="000000" w:themeColor="text1"/>
        </w:rPr>
        <w:t>Отчет о результатах о</w:t>
      </w:r>
      <w:r w:rsidR="00F16E8D" w:rsidRPr="00AC046F">
        <w:rPr>
          <w:color w:val="000000" w:themeColor="text1"/>
        </w:rPr>
        <w:t>ценк</w:t>
      </w:r>
      <w:r w:rsidRPr="00AC046F">
        <w:rPr>
          <w:color w:val="000000" w:themeColor="text1"/>
        </w:rPr>
        <w:t>и</w:t>
      </w:r>
      <w:r w:rsidR="00F16E8D" w:rsidRPr="00AC046F">
        <w:rPr>
          <w:color w:val="000000" w:themeColor="text1"/>
        </w:rPr>
        <w:t xml:space="preserve"> эффекти</w:t>
      </w:r>
      <w:r w:rsidR="00F16E8D" w:rsidRPr="000F6C9C">
        <w:rPr>
          <w:color w:val="000000" w:themeColor="text1"/>
        </w:rPr>
        <w:t xml:space="preserve">вности </w:t>
      </w:r>
      <w:r w:rsidR="00237C49" w:rsidRPr="000F6C9C">
        <w:rPr>
          <w:color w:val="000000" w:themeColor="text1"/>
        </w:rPr>
        <w:t xml:space="preserve">налоговых расходов </w:t>
      </w:r>
      <w:r w:rsidR="00BC11B2" w:rsidRPr="000F6C9C">
        <w:rPr>
          <w:color w:val="000000" w:themeColor="text1"/>
        </w:rPr>
        <w:t xml:space="preserve">по </w:t>
      </w:r>
      <w:r w:rsidR="009E174B" w:rsidRPr="000F6C9C">
        <w:rPr>
          <w:color w:val="000000" w:themeColor="text1"/>
        </w:rPr>
        <w:t>местным налогам</w:t>
      </w:r>
      <w:r w:rsidR="00F16E8D" w:rsidRPr="000F6C9C">
        <w:rPr>
          <w:color w:val="000000" w:themeColor="text1"/>
        </w:rPr>
        <w:t xml:space="preserve"> за 20</w:t>
      </w:r>
      <w:r w:rsidR="008A6542">
        <w:rPr>
          <w:color w:val="000000" w:themeColor="text1"/>
        </w:rPr>
        <w:t>2</w:t>
      </w:r>
      <w:r w:rsidR="00595B4C">
        <w:rPr>
          <w:color w:val="000000" w:themeColor="text1"/>
        </w:rPr>
        <w:t>3</w:t>
      </w:r>
      <w:r w:rsidR="00F16E8D" w:rsidRPr="000F6C9C">
        <w:rPr>
          <w:color w:val="000000" w:themeColor="text1"/>
        </w:rPr>
        <w:t xml:space="preserve"> год </w:t>
      </w:r>
      <w:r w:rsidR="00237C49" w:rsidRPr="000F6C9C">
        <w:rPr>
          <w:color w:val="000000" w:themeColor="text1"/>
        </w:rPr>
        <w:t xml:space="preserve"> </w:t>
      </w:r>
      <w:r w:rsidR="00946716">
        <w:rPr>
          <w:color w:val="000000" w:themeColor="text1"/>
        </w:rPr>
        <w:t>Татищевского муниципального</w:t>
      </w:r>
      <w:r w:rsidR="00645F56">
        <w:rPr>
          <w:color w:val="000000" w:themeColor="text1"/>
        </w:rPr>
        <w:t xml:space="preserve"> район</w:t>
      </w:r>
      <w:r w:rsidR="00946716">
        <w:rPr>
          <w:color w:val="000000" w:themeColor="text1"/>
        </w:rPr>
        <w:t>а</w:t>
      </w:r>
      <w:r w:rsidR="00237C49" w:rsidRPr="000F6C9C">
        <w:rPr>
          <w:color w:val="000000" w:themeColor="text1"/>
        </w:rPr>
        <w:t xml:space="preserve"> Саратовской области</w:t>
      </w:r>
    </w:p>
    <w:p w:rsidR="009D1BBF" w:rsidRPr="000F6C9C" w:rsidRDefault="009D1BBF" w:rsidP="00C90CD3">
      <w:pPr>
        <w:pStyle w:val="30"/>
        <w:shd w:val="clear" w:color="auto" w:fill="auto"/>
        <w:spacing w:line="240" w:lineRule="auto"/>
        <w:ind w:left="960" w:firstLine="709"/>
        <w:jc w:val="center"/>
        <w:rPr>
          <w:color w:val="000000" w:themeColor="text1"/>
        </w:rPr>
      </w:pPr>
    </w:p>
    <w:p w:rsidR="00C11354" w:rsidRPr="000F6C9C" w:rsidRDefault="00F16E8D" w:rsidP="00C90CD3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 w:rsidRPr="000F6C9C">
        <w:rPr>
          <w:color w:val="000000" w:themeColor="text1"/>
        </w:rPr>
        <w:t>Оценка эффективности налогов</w:t>
      </w:r>
      <w:r w:rsidR="00237C49" w:rsidRPr="000F6C9C">
        <w:rPr>
          <w:color w:val="000000" w:themeColor="text1"/>
        </w:rPr>
        <w:t>ых расходов</w:t>
      </w:r>
      <w:r w:rsidRPr="000F6C9C">
        <w:rPr>
          <w:color w:val="000000" w:themeColor="text1"/>
        </w:rPr>
        <w:t xml:space="preserve"> проводится </w:t>
      </w:r>
      <w:r w:rsidR="00167627" w:rsidRPr="000F6C9C">
        <w:rPr>
          <w:rStyle w:val="FontStyle38"/>
          <w:color w:val="auto"/>
          <w:sz w:val="28"/>
          <w:szCs w:val="28"/>
        </w:rPr>
        <w:t>в соответствии с основными положениями постановления Правительства Российской Федерации от 22 июня 2019 года</w:t>
      </w:r>
      <w:r w:rsidR="00946716">
        <w:rPr>
          <w:rStyle w:val="FontStyle38"/>
          <w:color w:val="auto"/>
          <w:sz w:val="28"/>
          <w:szCs w:val="28"/>
        </w:rPr>
        <w:t xml:space="preserve"> </w:t>
      </w:r>
      <w:r w:rsidR="00167627" w:rsidRPr="000F6C9C">
        <w:rPr>
          <w:rStyle w:val="FontStyle38"/>
          <w:color w:val="auto"/>
          <w:sz w:val="28"/>
          <w:szCs w:val="28"/>
        </w:rPr>
        <w:t xml:space="preserve">№ 796 «Об общих требованиях к оценке налоговых расходов субъектов Российской Федерации и муниципальных образований» и </w:t>
      </w:r>
      <w:r w:rsidR="00237C49" w:rsidRPr="000F6C9C">
        <w:rPr>
          <w:bCs/>
        </w:rPr>
        <w:t xml:space="preserve">постановления администрации </w:t>
      </w:r>
      <w:r w:rsidR="00946716">
        <w:rPr>
          <w:bCs/>
        </w:rPr>
        <w:t>Татищевского</w:t>
      </w:r>
      <w:r w:rsidR="00237C49" w:rsidRPr="000F6C9C">
        <w:rPr>
          <w:bCs/>
        </w:rPr>
        <w:t xml:space="preserve"> муниципального района от </w:t>
      </w:r>
      <w:r w:rsidR="00946716">
        <w:rPr>
          <w:bCs/>
        </w:rPr>
        <w:t>06 октября 2020</w:t>
      </w:r>
      <w:r w:rsidR="00237C49" w:rsidRPr="000F6C9C">
        <w:rPr>
          <w:bCs/>
        </w:rPr>
        <w:t xml:space="preserve"> года № </w:t>
      </w:r>
      <w:r w:rsidR="00946716">
        <w:rPr>
          <w:bCs/>
        </w:rPr>
        <w:t>920</w:t>
      </w:r>
      <w:r w:rsidR="00237C49" w:rsidRPr="000F6C9C">
        <w:rPr>
          <w:bCs/>
        </w:rPr>
        <w:t xml:space="preserve"> «Об утверждении </w:t>
      </w:r>
      <w:r w:rsidR="00946716">
        <w:rPr>
          <w:bCs/>
        </w:rPr>
        <w:t xml:space="preserve">положения о </w:t>
      </w:r>
      <w:r w:rsidR="00237C49" w:rsidRPr="000F6C9C">
        <w:rPr>
          <w:bCs/>
        </w:rPr>
        <w:t>порядк</w:t>
      </w:r>
      <w:r w:rsidR="00946716">
        <w:rPr>
          <w:bCs/>
        </w:rPr>
        <w:t>е</w:t>
      </w:r>
      <w:r w:rsidR="00237C49" w:rsidRPr="000F6C9C">
        <w:rPr>
          <w:bCs/>
        </w:rPr>
        <w:t xml:space="preserve"> </w:t>
      </w:r>
      <w:r w:rsidR="001771F6" w:rsidRPr="000F6C9C">
        <w:rPr>
          <w:bCs/>
        </w:rPr>
        <w:t xml:space="preserve">проведения оценки </w:t>
      </w:r>
      <w:r w:rsidR="00237C49" w:rsidRPr="000F6C9C">
        <w:rPr>
          <w:bCs/>
        </w:rPr>
        <w:t xml:space="preserve">налоговых расходов </w:t>
      </w:r>
      <w:r w:rsidR="001771F6" w:rsidRPr="000F6C9C">
        <w:rPr>
          <w:bCs/>
        </w:rPr>
        <w:t xml:space="preserve"> </w:t>
      </w:r>
      <w:r w:rsidR="00946716">
        <w:rPr>
          <w:bCs/>
        </w:rPr>
        <w:t xml:space="preserve">Татищевского </w:t>
      </w:r>
      <w:r w:rsidR="001771F6" w:rsidRPr="000F6C9C">
        <w:rPr>
          <w:bCs/>
        </w:rPr>
        <w:t>муниципального района</w:t>
      </w:r>
      <w:r w:rsidR="00946716">
        <w:rPr>
          <w:bCs/>
        </w:rPr>
        <w:t xml:space="preserve"> Саратовской области</w:t>
      </w:r>
      <w:r w:rsidR="00237C49" w:rsidRPr="000F6C9C">
        <w:rPr>
          <w:bCs/>
        </w:rPr>
        <w:t>»</w:t>
      </w:r>
      <w:r w:rsidR="004D3A22" w:rsidRPr="000F6C9C">
        <w:rPr>
          <w:color w:val="000000" w:themeColor="text1"/>
        </w:rPr>
        <w:t>.</w:t>
      </w:r>
    </w:p>
    <w:p w:rsidR="00C11354" w:rsidRPr="000F6C9C" w:rsidRDefault="00C11354" w:rsidP="00C90CD3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left="1" w:right="-1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2A4DF0" w:rsidRPr="000F6C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эфф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кти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 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дов проводит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эфф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логовых 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одо</w:t>
      </w:r>
      <w:r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льт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ты оц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 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ся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при формиров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нии про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ницип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 бю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ой фин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новый 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рио</w:t>
      </w:r>
      <w:r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C9C" w:rsidRPr="000F6C9C" w:rsidRDefault="000F6C9C" w:rsidP="00C90CD3">
      <w:pPr>
        <w:pStyle w:val="40"/>
        <w:shd w:val="clear" w:color="auto" w:fill="auto"/>
        <w:spacing w:before="0" w:line="240" w:lineRule="auto"/>
        <w:ind w:firstLine="709"/>
        <w:rPr>
          <w:color w:val="auto"/>
        </w:rPr>
      </w:pPr>
      <w:r w:rsidRPr="000F6C9C">
        <w:rPr>
          <w:color w:val="auto"/>
        </w:rPr>
        <w:t xml:space="preserve">Информация о потерях бюджета </w:t>
      </w:r>
      <w:r w:rsidR="00946716">
        <w:rPr>
          <w:color w:val="auto"/>
        </w:rPr>
        <w:t>Татищевского муниципального района Саратовской области</w:t>
      </w:r>
      <w:r w:rsidRPr="000F6C9C">
        <w:rPr>
          <w:color w:val="auto"/>
        </w:rPr>
        <w:t xml:space="preserve"> по причине предоставления налоговых льгот представлена в приложении №1.</w:t>
      </w:r>
    </w:p>
    <w:p w:rsidR="00311A50" w:rsidRPr="000F6C9C" w:rsidRDefault="00311A50" w:rsidP="00C90CD3">
      <w:pPr>
        <w:spacing w:before="3"/>
        <w:ind w:left="1" w:right="-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В 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и от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вой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r w:rsidRPr="000F6C9C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ны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е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виды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ло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ых 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946716">
        <w:rPr>
          <w:rFonts w:ascii="Times New Roman" w:eastAsia="Times New Roman" w:hAnsi="Times New Roman" w:cs="Times New Roman"/>
          <w:sz w:val="28"/>
          <w:szCs w:val="28"/>
        </w:rPr>
        <w:t>Татищевского муниципального района Саратовской области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: 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е, </w:t>
      </w:r>
      <w:r w:rsidR="00946716" w:rsidRPr="000F6C9C">
        <w:rPr>
          <w:rFonts w:ascii="Times New Roman" w:eastAsia="Times New Roman" w:hAnsi="Times New Roman" w:cs="Times New Roman"/>
          <w:sz w:val="28"/>
          <w:szCs w:val="28"/>
        </w:rPr>
        <w:t>стимулирующие</w:t>
      </w:r>
      <w:r w:rsidR="00946716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DB4DD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технические</w:t>
      </w:r>
      <w:r w:rsidR="00946716">
        <w:rPr>
          <w:rFonts w:ascii="Times New Roman" w:eastAsia="Times New Roman" w:hAnsi="Times New Roman" w:cs="Times New Roman"/>
          <w:w w:val="101"/>
          <w:sz w:val="28"/>
          <w:szCs w:val="28"/>
        </w:rPr>
        <w:t>, фискальные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и</w:t>
      </w:r>
      <w:r w:rsidR="00946716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целевые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79B9" w:rsidRDefault="00F579B9" w:rsidP="00C90CD3">
      <w:pPr>
        <w:pStyle w:val="40"/>
        <w:shd w:val="clear" w:color="auto" w:fill="auto"/>
        <w:spacing w:before="0" w:line="240" w:lineRule="auto"/>
        <w:ind w:firstLine="709"/>
      </w:pPr>
    </w:p>
    <w:p w:rsidR="00DD2469" w:rsidRPr="000F6C9C" w:rsidRDefault="00DD2469" w:rsidP="00C90CD3">
      <w:pPr>
        <w:pStyle w:val="40"/>
        <w:shd w:val="clear" w:color="auto" w:fill="auto"/>
        <w:spacing w:before="0" w:line="240" w:lineRule="auto"/>
        <w:ind w:firstLine="709"/>
        <w:rPr>
          <w:spacing w:val="-1"/>
        </w:rPr>
      </w:pPr>
      <w:r w:rsidRPr="000F6C9C">
        <w:t>В 20</w:t>
      </w:r>
      <w:r w:rsidR="008A6542">
        <w:t>2</w:t>
      </w:r>
      <w:r w:rsidR="002E25F1">
        <w:t>3</w:t>
      </w:r>
      <w:r w:rsidRPr="000F6C9C">
        <w:t xml:space="preserve"> году на территории </w:t>
      </w:r>
      <w:r w:rsidR="00946716">
        <w:t xml:space="preserve">Татищевского муниципального района Саратовской области </w:t>
      </w:r>
      <w:r w:rsidRPr="000F6C9C">
        <w:rPr>
          <w:spacing w:val="-1"/>
        </w:rPr>
        <w:t>предоставлялись следующие льготы:</w:t>
      </w:r>
    </w:p>
    <w:p w:rsidR="009F11CF" w:rsidRPr="000F6C9C" w:rsidRDefault="009F11CF" w:rsidP="00C90CD3">
      <w:pPr>
        <w:pStyle w:val="40"/>
        <w:shd w:val="clear" w:color="auto" w:fill="auto"/>
        <w:spacing w:before="0" w:line="240" w:lineRule="auto"/>
        <w:ind w:firstLine="709"/>
        <w:rPr>
          <w:spacing w:val="-1"/>
        </w:rPr>
      </w:pPr>
    </w:p>
    <w:p w:rsidR="009E174B" w:rsidRPr="000F6C9C" w:rsidRDefault="009F11CF" w:rsidP="00C90CD3">
      <w:pPr>
        <w:pStyle w:val="40"/>
        <w:shd w:val="clear" w:color="auto" w:fill="auto"/>
        <w:spacing w:before="0" w:line="240" w:lineRule="auto"/>
        <w:ind w:firstLine="709"/>
        <w:rPr>
          <w:b/>
          <w:spacing w:val="-1"/>
        </w:rPr>
      </w:pPr>
      <w:r w:rsidRPr="000F6C9C">
        <w:rPr>
          <w:b/>
          <w:spacing w:val="-1"/>
        </w:rPr>
        <w:t>П</w:t>
      </w:r>
      <w:r w:rsidR="00190A99" w:rsidRPr="000F6C9C">
        <w:rPr>
          <w:b/>
          <w:spacing w:val="-1"/>
        </w:rPr>
        <w:t>о земельному налогу.</w:t>
      </w:r>
    </w:p>
    <w:p w:rsidR="00491402" w:rsidRPr="000F6C9C" w:rsidRDefault="00D7442A" w:rsidP="00C90CD3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 w:rsidRPr="000F6C9C">
        <w:rPr>
          <w:color w:val="000000" w:themeColor="text1"/>
        </w:rPr>
        <w:t>Решением Совета</w:t>
      </w:r>
      <w:r w:rsidR="006E0605">
        <w:rPr>
          <w:color w:val="000000" w:themeColor="text1"/>
        </w:rPr>
        <w:t xml:space="preserve"> депутатов</w:t>
      </w:r>
      <w:r w:rsidRPr="000F6C9C">
        <w:rPr>
          <w:color w:val="000000" w:themeColor="text1"/>
        </w:rPr>
        <w:t xml:space="preserve"> </w:t>
      </w:r>
      <w:r w:rsidR="006E0605">
        <w:rPr>
          <w:color w:val="000000" w:themeColor="text1"/>
        </w:rPr>
        <w:t xml:space="preserve">Вязовского </w:t>
      </w:r>
      <w:r w:rsidRPr="000F6C9C">
        <w:rPr>
          <w:color w:val="000000" w:themeColor="text1"/>
        </w:rPr>
        <w:t>муниципального образования</w:t>
      </w:r>
      <w:r w:rsidR="006E0605">
        <w:rPr>
          <w:color w:val="000000" w:themeColor="text1"/>
        </w:rPr>
        <w:t xml:space="preserve"> Татищевского муниципального района Саратовской области</w:t>
      </w:r>
      <w:r w:rsidRPr="000F6C9C">
        <w:rPr>
          <w:color w:val="000000" w:themeColor="text1"/>
        </w:rPr>
        <w:t xml:space="preserve"> от </w:t>
      </w:r>
      <w:r w:rsidR="006E0605">
        <w:rPr>
          <w:color w:val="000000" w:themeColor="text1"/>
        </w:rPr>
        <w:t>23</w:t>
      </w:r>
      <w:r w:rsidRPr="000F6C9C">
        <w:rPr>
          <w:color w:val="000000" w:themeColor="text1"/>
        </w:rPr>
        <w:t xml:space="preserve"> </w:t>
      </w:r>
      <w:r w:rsidR="006E0605">
        <w:rPr>
          <w:color w:val="000000" w:themeColor="text1"/>
        </w:rPr>
        <w:t xml:space="preserve">октября </w:t>
      </w:r>
      <w:r w:rsidRPr="000F6C9C">
        <w:rPr>
          <w:color w:val="000000" w:themeColor="text1"/>
        </w:rPr>
        <w:t>201</w:t>
      </w:r>
      <w:r w:rsidR="00DD2469" w:rsidRPr="000F6C9C">
        <w:rPr>
          <w:color w:val="000000" w:themeColor="text1"/>
        </w:rPr>
        <w:t>8</w:t>
      </w:r>
      <w:r w:rsidR="006E0605">
        <w:rPr>
          <w:color w:val="000000" w:themeColor="text1"/>
        </w:rPr>
        <w:t xml:space="preserve"> года № 3</w:t>
      </w:r>
      <w:r w:rsidR="005F70A0">
        <w:rPr>
          <w:color w:val="000000" w:themeColor="text1"/>
        </w:rPr>
        <w:t>/</w:t>
      </w:r>
      <w:r w:rsidR="006E0605">
        <w:rPr>
          <w:color w:val="000000" w:themeColor="text1"/>
        </w:rPr>
        <w:t>16</w:t>
      </w:r>
      <w:r w:rsidR="005F70A0">
        <w:rPr>
          <w:color w:val="000000" w:themeColor="text1"/>
        </w:rPr>
        <w:t>-2 «О земельном налоге</w:t>
      </w:r>
      <w:r w:rsidR="00DD2469" w:rsidRPr="000F6C9C">
        <w:rPr>
          <w:color w:val="000000" w:themeColor="text1"/>
        </w:rPr>
        <w:t xml:space="preserve"> </w:t>
      </w:r>
      <w:r w:rsidR="006E0605">
        <w:rPr>
          <w:color w:val="000000" w:themeColor="text1"/>
        </w:rPr>
        <w:t xml:space="preserve">в Вязовском муниципальном образовании Татищевского муниципального района Саратовской области», </w:t>
      </w:r>
      <w:r w:rsidR="006E0605" w:rsidRPr="000F6C9C">
        <w:rPr>
          <w:color w:val="000000" w:themeColor="text1"/>
        </w:rPr>
        <w:t>Решением Совета</w:t>
      </w:r>
      <w:r w:rsidR="006E0605">
        <w:rPr>
          <w:color w:val="000000" w:themeColor="text1"/>
        </w:rPr>
        <w:t xml:space="preserve"> депутатов</w:t>
      </w:r>
      <w:r w:rsidR="006E0605" w:rsidRPr="000F6C9C">
        <w:rPr>
          <w:color w:val="000000" w:themeColor="text1"/>
        </w:rPr>
        <w:t xml:space="preserve"> </w:t>
      </w:r>
      <w:r w:rsidR="006E0605">
        <w:rPr>
          <w:color w:val="000000" w:themeColor="text1"/>
        </w:rPr>
        <w:t xml:space="preserve">Идолгского </w:t>
      </w:r>
      <w:r w:rsidR="006E0605" w:rsidRPr="000F6C9C">
        <w:rPr>
          <w:color w:val="000000" w:themeColor="text1"/>
        </w:rPr>
        <w:t>муниципального образования</w:t>
      </w:r>
      <w:r w:rsidR="006E0605">
        <w:rPr>
          <w:color w:val="000000" w:themeColor="text1"/>
        </w:rPr>
        <w:t xml:space="preserve"> Татищевского муниципального района Саратовской области</w:t>
      </w:r>
      <w:r w:rsidR="006E0605" w:rsidRPr="000F6C9C">
        <w:rPr>
          <w:color w:val="000000" w:themeColor="text1"/>
        </w:rPr>
        <w:t xml:space="preserve"> от </w:t>
      </w:r>
      <w:r w:rsidR="006E0605">
        <w:rPr>
          <w:color w:val="000000" w:themeColor="text1"/>
        </w:rPr>
        <w:t>25</w:t>
      </w:r>
      <w:r w:rsidR="006E0605" w:rsidRPr="000F6C9C">
        <w:rPr>
          <w:color w:val="000000" w:themeColor="text1"/>
        </w:rPr>
        <w:t xml:space="preserve"> </w:t>
      </w:r>
      <w:r w:rsidR="006E0605">
        <w:rPr>
          <w:color w:val="000000" w:themeColor="text1"/>
        </w:rPr>
        <w:t xml:space="preserve">октября </w:t>
      </w:r>
      <w:r w:rsidR="006E0605" w:rsidRPr="000F6C9C">
        <w:rPr>
          <w:color w:val="000000" w:themeColor="text1"/>
        </w:rPr>
        <w:t>2018</w:t>
      </w:r>
      <w:r w:rsidR="006E0605">
        <w:rPr>
          <w:color w:val="000000" w:themeColor="text1"/>
        </w:rPr>
        <w:t xml:space="preserve"> года № 4/20-2 «О земельном налоге</w:t>
      </w:r>
      <w:r w:rsidR="006E0605" w:rsidRPr="000F6C9C">
        <w:rPr>
          <w:color w:val="000000" w:themeColor="text1"/>
        </w:rPr>
        <w:t xml:space="preserve"> </w:t>
      </w:r>
      <w:r w:rsidR="006E0605">
        <w:rPr>
          <w:color w:val="000000" w:themeColor="text1"/>
        </w:rPr>
        <w:t xml:space="preserve">в Идолгском муниципальном образовании Татищевского муниципального района Саратовской области», </w:t>
      </w:r>
      <w:r w:rsidR="00F440F0" w:rsidRPr="00F440F0">
        <w:rPr>
          <w:color w:val="000000" w:themeColor="text1"/>
        </w:rPr>
        <w:t>Решением Совета депутатов Октябрьского муниципального образования Татищевского муниципального</w:t>
      </w:r>
      <w:r w:rsidR="002E25F1">
        <w:rPr>
          <w:color w:val="000000" w:themeColor="text1"/>
        </w:rPr>
        <w:t xml:space="preserve"> района Саратовской области от 25</w:t>
      </w:r>
      <w:r w:rsidR="00F440F0" w:rsidRPr="00F440F0">
        <w:rPr>
          <w:color w:val="000000" w:themeColor="text1"/>
        </w:rPr>
        <w:t xml:space="preserve"> </w:t>
      </w:r>
      <w:r w:rsidR="002E25F1">
        <w:rPr>
          <w:color w:val="000000" w:themeColor="text1"/>
        </w:rPr>
        <w:t>мая</w:t>
      </w:r>
      <w:r w:rsidR="00F440F0" w:rsidRPr="00F440F0">
        <w:rPr>
          <w:color w:val="000000" w:themeColor="text1"/>
        </w:rPr>
        <w:t xml:space="preserve"> 202</w:t>
      </w:r>
      <w:r w:rsidR="002E25F1">
        <w:rPr>
          <w:color w:val="000000" w:themeColor="text1"/>
        </w:rPr>
        <w:t>3 года № 6</w:t>
      </w:r>
      <w:r w:rsidR="00F440F0" w:rsidRPr="00F440F0">
        <w:rPr>
          <w:color w:val="000000" w:themeColor="text1"/>
        </w:rPr>
        <w:t>8/</w:t>
      </w:r>
      <w:r w:rsidR="002E25F1">
        <w:rPr>
          <w:color w:val="000000" w:themeColor="text1"/>
        </w:rPr>
        <w:t>268</w:t>
      </w:r>
      <w:r w:rsidR="00F440F0" w:rsidRPr="00F440F0">
        <w:rPr>
          <w:color w:val="000000" w:themeColor="text1"/>
        </w:rPr>
        <w:t xml:space="preserve">-2 «О земельном налоге в Октябрьском муниципальном образовании Татищевского муниципального района Саратовской области», </w:t>
      </w:r>
      <w:r w:rsidR="00362371" w:rsidRPr="000F6C9C">
        <w:rPr>
          <w:color w:val="000000" w:themeColor="text1"/>
        </w:rPr>
        <w:t>Решением Совета</w:t>
      </w:r>
      <w:r w:rsidR="00362371">
        <w:rPr>
          <w:color w:val="000000" w:themeColor="text1"/>
        </w:rPr>
        <w:t xml:space="preserve"> депутатов</w:t>
      </w:r>
      <w:r w:rsidR="00362371" w:rsidRPr="000F6C9C">
        <w:rPr>
          <w:color w:val="000000" w:themeColor="text1"/>
        </w:rPr>
        <w:t xml:space="preserve"> </w:t>
      </w:r>
      <w:r w:rsidR="00362371">
        <w:rPr>
          <w:color w:val="000000" w:themeColor="text1"/>
        </w:rPr>
        <w:t xml:space="preserve">Садовского </w:t>
      </w:r>
      <w:r w:rsidR="00362371" w:rsidRPr="000F6C9C">
        <w:rPr>
          <w:color w:val="000000" w:themeColor="text1"/>
        </w:rPr>
        <w:t>муниципального образования</w:t>
      </w:r>
      <w:r w:rsidR="00362371">
        <w:rPr>
          <w:color w:val="000000" w:themeColor="text1"/>
        </w:rPr>
        <w:t xml:space="preserve"> Татищевского района Саратовской области</w:t>
      </w:r>
      <w:r w:rsidR="00362371" w:rsidRPr="000F6C9C">
        <w:rPr>
          <w:color w:val="000000" w:themeColor="text1"/>
        </w:rPr>
        <w:t xml:space="preserve"> от </w:t>
      </w:r>
      <w:r w:rsidR="00362371">
        <w:rPr>
          <w:color w:val="000000" w:themeColor="text1"/>
        </w:rPr>
        <w:t>23</w:t>
      </w:r>
      <w:r w:rsidR="00362371" w:rsidRPr="000F6C9C">
        <w:rPr>
          <w:color w:val="000000" w:themeColor="text1"/>
        </w:rPr>
        <w:t xml:space="preserve"> </w:t>
      </w:r>
      <w:r w:rsidR="00362371">
        <w:rPr>
          <w:color w:val="000000" w:themeColor="text1"/>
        </w:rPr>
        <w:t xml:space="preserve">октября </w:t>
      </w:r>
      <w:r w:rsidR="00362371" w:rsidRPr="000F6C9C">
        <w:rPr>
          <w:color w:val="000000" w:themeColor="text1"/>
        </w:rPr>
        <w:t>2018</w:t>
      </w:r>
      <w:r w:rsidR="00362371">
        <w:rPr>
          <w:color w:val="000000" w:themeColor="text1"/>
        </w:rPr>
        <w:t xml:space="preserve"> года № 3/15-4 «О земельном налоге</w:t>
      </w:r>
      <w:r w:rsidR="00362371" w:rsidRPr="000F6C9C">
        <w:rPr>
          <w:color w:val="000000" w:themeColor="text1"/>
        </w:rPr>
        <w:t xml:space="preserve"> </w:t>
      </w:r>
      <w:r w:rsidR="00362371">
        <w:rPr>
          <w:color w:val="000000" w:themeColor="text1"/>
        </w:rPr>
        <w:t xml:space="preserve">в Садовском муниципальном образовании Татищевского района Саратовской области», </w:t>
      </w:r>
      <w:r w:rsidR="00362371" w:rsidRPr="000F6C9C">
        <w:rPr>
          <w:color w:val="000000" w:themeColor="text1"/>
        </w:rPr>
        <w:t>Решением Совета</w:t>
      </w:r>
      <w:r w:rsidR="00362371">
        <w:rPr>
          <w:color w:val="000000" w:themeColor="text1"/>
        </w:rPr>
        <w:t xml:space="preserve"> депутатов</w:t>
      </w:r>
      <w:r w:rsidR="00362371" w:rsidRPr="000F6C9C">
        <w:rPr>
          <w:color w:val="000000" w:themeColor="text1"/>
        </w:rPr>
        <w:t xml:space="preserve"> </w:t>
      </w:r>
      <w:r w:rsidR="00362371">
        <w:rPr>
          <w:color w:val="000000" w:themeColor="text1"/>
        </w:rPr>
        <w:t xml:space="preserve">Сторожевского </w:t>
      </w:r>
      <w:r w:rsidR="00362371" w:rsidRPr="000F6C9C">
        <w:rPr>
          <w:color w:val="000000" w:themeColor="text1"/>
        </w:rPr>
        <w:t>муниципального образования</w:t>
      </w:r>
      <w:r w:rsidR="00362371">
        <w:rPr>
          <w:color w:val="000000" w:themeColor="text1"/>
        </w:rPr>
        <w:t xml:space="preserve"> Татищевского района Саратовской области</w:t>
      </w:r>
      <w:r w:rsidR="00362371" w:rsidRPr="000F6C9C">
        <w:rPr>
          <w:color w:val="000000" w:themeColor="text1"/>
        </w:rPr>
        <w:t xml:space="preserve"> от </w:t>
      </w:r>
      <w:r w:rsidR="00362371">
        <w:rPr>
          <w:color w:val="000000" w:themeColor="text1"/>
        </w:rPr>
        <w:t>18</w:t>
      </w:r>
      <w:r w:rsidR="00362371" w:rsidRPr="000F6C9C">
        <w:rPr>
          <w:color w:val="000000" w:themeColor="text1"/>
        </w:rPr>
        <w:t xml:space="preserve"> </w:t>
      </w:r>
      <w:r w:rsidR="00362371">
        <w:rPr>
          <w:color w:val="000000" w:themeColor="text1"/>
        </w:rPr>
        <w:t xml:space="preserve">октября </w:t>
      </w:r>
      <w:r w:rsidR="00362371" w:rsidRPr="000F6C9C">
        <w:rPr>
          <w:color w:val="000000" w:themeColor="text1"/>
        </w:rPr>
        <w:t>2018</w:t>
      </w:r>
      <w:r w:rsidR="00362371">
        <w:rPr>
          <w:color w:val="000000" w:themeColor="text1"/>
        </w:rPr>
        <w:t xml:space="preserve"> года № 3/20-4 «О земельном налоге</w:t>
      </w:r>
      <w:r w:rsidR="00362371" w:rsidRPr="000F6C9C">
        <w:rPr>
          <w:color w:val="000000" w:themeColor="text1"/>
        </w:rPr>
        <w:t xml:space="preserve"> </w:t>
      </w:r>
      <w:r w:rsidR="00362371">
        <w:rPr>
          <w:color w:val="000000" w:themeColor="text1"/>
        </w:rPr>
        <w:t xml:space="preserve">в Сторожевском муниципальном образовании Татищевского района Саратовской области», </w:t>
      </w:r>
      <w:r w:rsidR="00362371" w:rsidRPr="000F6C9C">
        <w:rPr>
          <w:color w:val="000000" w:themeColor="text1"/>
        </w:rPr>
        <w:t>Решением Совета</w:t>
      </w:r>
      <w:r w:rsidR="00362371">
        <w:rPr>
          <w:color w:val="000000" w:themeColor="text1"/>
        </w:rPr>
        <w:t xml:space="preserve"> депутатов</w:t>
      </w:r>
      <w:r w:rsidR="00362371" w:rsidRPr="000F6C9C">
        <w:rPr>
          <w:color w:val="000000" w:themeColor="text1"/>
        </w:rPr>
        <w:t xml:space="preserve"> </w:t>
      </w:r>
      <w:r w:rsidR="00362371">
        <w:rPr>
          <w:color w:val="000000" w:themeColor="text1"/>
        </w:rPr>
        <w:lastRenderedPageBreak/>
        <w:t xml:space="preserve">Татищевского </w:t>
      </w:r>
      <w:r w:rsidR="00362371" w:rsidRPr="000F6C9C">
        <w:rPr>
          <w:color w:val="000000" w:themeColor="text1"/>
        </w:rPr>
        <w:t>муниципального образования</w:t>
      </w:r>
      <w:r w:rsidR="00362371">
        <w:rPr>
          <w:color w:val="000000" w:themeColor="text1"/>
        </w:rPr>
        <w:t xml:space="preserve"> Татищевского района Саратовской области</w:t>
      </w:r>
      <w:r w:rsidR="00362371" w:rsidRPr="000F6C9C">
        <w:rPr>
          <w:color w:val="000000" w:themeColor="text1"/>
        </w:rPr>
        <w:t xml:space="preserve"> от </w:t>
      </w:r>
      <w:r w:rsidR="00362371">
        <w:rPr>
          <w:color w:val="000000" w:themeColor="text1"/>
        </w:rPr>
        <w:t>23</w:t>
      </w:r>
      <w:r w:rsidR="00362371" w:rsidRPr="000F6C9C">
        <w:rPr>
          <w:color w:val="000000" w:themeColor="text1"/>
        </w:rPr>
        <w:t xml:space="preserve"> </w:t>
      </w:r>
      <w:r w:rsidR="00362371">
        <w:rPr>
          <w:color w:val="000000" w:themeColor="text1"/>
        </w:rPr>
        <w:t xml:space="preserve">октября </w:t>
      </w:r>
      <w:r w:rsidR="00362371" w:rsidRPr="000F6C9C">
        <w:rPr>
          <w:color w:val="000000" w:themeColor="text1"/>
        </w:rPr>
        <w:t>2018</w:t>
      </w:r>
      <w:r w:rsidR="00362371">
        <w:rPr>
          <w:color w:val="000000" w:themeColor="text1"/>
        </w:rPr>
        <w:t xml:space="preserve"> года № 2/9-4 «О земельном налоге</w:t>
      </w:r>
      <w:r w:rsidR="00362371" w:rsidRPr="000F6C9C">
        <w:rPr>
          <w:color w:val="000000" w:themeColor="text1"/>
        </w:rPr>
        <w:t xml:space="preserve"> </w:t>
      </w:r>
      <w:r w:rsidR="00362371">
        <w:rPr>
          <w:color w:val="000000" w:themeColor="text1"/>
        </w:rPr>
        <w:t>в Татищевском муниципальном образовании Татищевского района Саратовской области»,</w:t>
      </w:r>
      <w:r w:rsidR="00362371" w:rsidRPr="00362371">
        <w:rPr>
          <w:color w:val="000000" w:themeColor="text1"/>
        </w:rPr>
        <w:t xml:space="preserve"> </w:t>
      </w:r>
      <w:r w:rsidR="00362371" w:rsidRPr="000F6C9C">
        <w:rPr>
          <w:color w:val="000000" w:themeColor="text1"/>
        </w:rPr>
        <w:t>Решением Совета</w:t>
      </w:r>
      <w:r w:rsidR="00362371">
        <w:rPr>
          <w:color w:val="000000" w:themeColor="text1"/>
        </w:rPr>
        <w:t xml:space="preserve"> депутатов</w:t>
      </w:r>
      <w:r w:rsidR="00362371" w:rsidRPr="000F6C9C">
        <w:rPr>
          <w:color w:val="000000" w:themeColor="text1"/>
        </w:rPr>
        <w:t xml:space="preserve"> </w:t>
      </w:r>
      <w:r w:rsidR="00362371">
        <w:rPr>
          <w:color w:val="000000" w:themeColor="text1"/>
        </w:rPr>
        <w:t xml:space="preserve">Ягодно - Полянского </w:t>
      </w:r>
      <w:r w:rsidR="00362371" w:rsidRPr="000F6C9C">
        <w:rPr>
          <w:color w:val="000000" w:themeColor="text1"/>
        </w:rPr>
        <w:t>муниципального образования</w:t>
      </w:r>
      <w:r w:rsidR="00362371">
        <w:rPr>
          <w:color w:val="000000" w:themeColor="text1"/>
        </w:rPr>
        <w:t xml:space="preserve"> Татищевского муниципального района Саратовской области</w:t>
      </w:r>
      <w:r w:rsidR="00362371" w:rsidRPr="000F6C9C">
        <w:rPr>
          <w:color w:val="000000" w:themeColor="text1"/>
        </w:rPr>
        <w:t xml:space="preserve"> от </w:t>
      </w:r>
      <w:r w:rsidR="00362371">
        <w:rPr>
          <w:color w:val="000000" w:themeColor="text1"/>
        </w:rPr>
        <w:t>17</w:t>
      </w:r>
      <w:r w:rsidR="00362371" w:rsidRPr="000F6C9C">
        <w:rPr>
          <w:color w:val="000000" w:themeColor="text1"/>
        </w:rPr>
        <w:t xml:space="preserve"> </w:t>
      </w:r>
      <w:r w:rsidR="00362371">
        <w:rPr>
          <w:color w:val="000000" w:themeColor="text1"/>
        </w:rPr>
        <w:t xml:space="preserve">октября </w:t>
      </w:r>
      <w:r w:rsidR="00362371" w:rsidRPr="000F6C9C">
        <w:rPr>
          <w:color w:val="000000" w:themeColor="text1"/>
        </w:rPr>
        <w:t>2018</w:t>
      </w:r>
      <w:r w:rsidR="00362371">
        <w:rPr>
          <w:color w:val="000000" w:themeColor="text1"/>
        </w:rPr>
        <w:t xml:space="preserve"> года № 2/19-2 «О земельном налоге</w:t>
      </w:r>
      <w:r w:rsidR="00362371" w:rsidRPr="000F6C9C">
        <w:rPr>
          <w:color w:val="000000" w:themeColor="text1"/>
        </w:rPr>
        <w:t xml:space="preserve"> </w:t>
      </w:r>
      <w:r w:rsidR="00362371">
        <w:rPr>
          <w:color w:val="000000" w:themeColor="text1"/>
        </w:rPr>
        <w:t xml:space="preserve">в Ягодно - Полянском муниципальном образовании Татищевского муниципального района Саратовской области» </w:t>
      </w:r>
      <w:r w:rsidR="004D23AF" w:rsidRPr="000F6C9C">
        <w:rPr>
          <w:color w:val="000000" w:themeColor="text1"/>
        </w:rPr>
        <w:t>(далее – решение о земельном налоге)</w:t>
      </w:r>
      <w:r w:rsidRPr="000F6C9C">
        <w:rPr>
          <w:color w:val="000000" w:themeColor="text1"/>
        </w:rPr>
        <w:t xml:space="preserve"> налоговые льготы по земельному налогу </w:t>
      </w:r>
      <w:r w:rsidR="00491402" w:rsidRPr="000F6C9C">
        <w:rPr>
          <w:color w:val="000000" w:themeColor="text1"/>
        </w:rPr>
        <w:t>для</w:t>
      </w:r>
      <w:r w:rsidR="002E25F1">
        <w:rPr>
          <w:color w:val="000000" w:themeColor="text1"/>
        </w:rPr>
        <w:t xml:space="preserve"> 6</w:t>
      </w:r>
      <w:r w:rsidR="00491402" w:rsidRPr="000F6C9C">
        <w:rPr>
          <w:color w:val="000000" w:themeColor="text1"/>
        </w:rPr>
        <w:t xml:space="preserve"> категори</w:t>
      </w:r>
      <w:r w:rsidR="00491402">
        <w:rPr>
          <w:color w:val="000000" w:themeColor="text1"/>
        </w:rPr>
        <w:t>й</w:t>
      </w:r>
      <w:r w:rsidR="00491402" w:rsidRPr="000F6C9C">
        <w:rPr>
          <w:color w:val="000000" w:themeColor="text1"/>
        </w:rPr>
        <w:t xml:space="preserve"> налогоплательщиков, </w:t>
      </w:r>
      <w:r w:rsidR="00491402">
        <w:rPr>
          <w:color w:val="auto"/>
        </w:rPr>
        <w:t>1</w:t>
      </w:r>
      <w:r w:rsidR="00491402" w:rsidRPr="000F6C9C">
        <w:rPr>
          <w:color w:val="000000" w:themeColor="text1"/>
        </w:rPr>
        <w:t xml:space="preserve"> из которы</w:t>
      </w:r>
      <w:bookmarkStart w:id="0" w:name="_GoBack"/>
      <w:bookmarkEnd w:id="0"/>
      <w:r w:rsidR="00491402" w:rsidRPr="000F6C9C">
        <w:rPr>
          <w:color w:val="000000" w:themeColor="text1"/>
        </w:rPr>
        <w:t>х – физические лица.</w:t>
      </w:r>
    </w:p>
    <w:p w:rsidR="00491402" w:rsidRPr="000F6C9C" w:rsidRDefault="00491402" w:rsidP="00C90CD3">
      <w:pPr>
        <w:spacing w:before="3"/>
        <w:ind w:left="1" w:right="-1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решения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 земельном налоге к социальным налоговым расходам относятся следующие льготы:</w:t>
      </w:r>
    </w:p>
    <w:p w:rsidR="00491402" w:rsidRDefault="00491402" w:rsidP="00C90CD3">
      <w:pPr>
        <w:spacing w:before="3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</w:t>
      </w:r>
      <w:r w:rsidRPr="00884D5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размере 100%</w:t>
      </w:r>
      <w:r w:rsidRPr="00884D52">
        <w:rPr>
          <w:rFonts w:ascii="Times New Roman" w:hAnsi="Times New Roman" w:cs="Times New Roman"/>
          <w:sz w:val="28"/>
          <w:szCs w:val="28"/>
        </w:rPr>
        <w:t xml:space="preserve"> от суммы налога</w:t>
      </w:r>
      <w:r>
        <w:rPr>
          <w:rFonts w:ascii="Times New Roman" w:hAnsi="Times New Roman" w:cs="Times New Roman"/>
          <w:sz w:val="28"/>
          <w:szCs w:val="28"/>
        </w:rPr>
        <w:t xml:space="preserve"> льгота предоставляется</w:t>
      </w:r>
      <w:r w:rsidRPr="00884D52">
        <w:rPr>
          <w:rFonts w:ascii="Times New Roman" w:hAnsi="Times New Roman" w:cs="Times New Roman"/>
          <w:sz w:val="28"/>
          <w:szCs w:val="28"/>
        </w:rPr>
        <w:t xml:space="preserve"> налогоплательщикам</w:t>
      </w:r>
      <w:r>
        <w:rPr>
          <w:rFonts w:ascii="Times New Roman" w:hAnsi="Times New Roman" w:cs="Times New Roman"/>
          <w:sz w:val="28"/>
          <w:szCs w:val="28"/>
        </w:rPr>
        <w:t xml:space="preserve"> - ветеранам и инвалидам Великой Отечественной войны.</w:t>
      </w:r>
    </w:p>
    <w:p w:rsidR="00080606" w:rsidRDefault="00080606" w:rsidP="00C90CD3">
      <w:pPr>
        <w:pStyle w:val="af1"/>
        <w:spacing w:after="0"/>
        <w:ind w:left="0" w:right="-1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техническим налоговым расх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одам относятся следующие льготы:</w:t>
      </w:r>
    </w:p>
    <w:p w:rsidR="00080606" w:rsidRDefault="00080606" w:rsidP="00C90CD3">
      <w:pPr>
        <w:pStyle w:val="af1"/>
        <w:spacing w:after="0"/>
        <w:ind w:left="0" w:right="-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52">
        <w:rPr>
          <w:rFonts w:ascii="Times New Roman" w:hAnsi="Times New Roman" w:cs="Times New Roman"/>
          <w:sz w:val="28"/>
          <w:szCs w:val="28"/>
          <w:u w:val="single"/>
        </w:rPr>
        <w:t>в размере 100%</w:t>
      </w:r>
      <w:r w:rsidRPr="000F6C9C">
        <w:rPr>
          <w:rFonts w:ascii="Times New Roman" w:hAnsi="Times New Roman" w:cs="Times New Roman"/>
          <w:sz w:val="28"/>
          <w:szCs w:val="28"/>
        </w:rPr>
        <w:t xml:space="preserve"> от суммы налога </w:t>
      </w:r>
      <w:r>
        <w:rPr>
          <w:rFonts w:ascii="Times New Roman" w:hAnsi="Times New Roman" w:cs="Times New Roman"/>
          <w:sz w:val="28"/>
          <w:szCs w:val="28"/>
        </w:rPr>
        <w:t xml:space="preserve">льгота предоставляется </w:t>
      </w:r>
      <w:r w:rsidRPr="000F6C9C">
        <w:rPr>
          <w:rFonts w:ascii="Times New Roman" w:hAnsi="Times New Roman" w:cs="Times New Roman"/>
          <w:sz w:val="28"/>
          <w:szCs w:val="28"/>
        </w:rPr>
        <w:t>налогоплательщикам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0606" w:rsidRDefault="00080606" w:rsidP="00C90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C9C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ам местного самоуправления;</w:t>
      </w:r>
    </w:p>
    <w:p w:rsidR="00080606" w:rsidRDefault="00080606" w:rsidP="00C90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6C9C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учреждениям;</w:t>
      </w:r>
    </w:p>
    <w:p w:rsidR="00080606" w:rsidRDefault="00080606" w:rsidP="00C90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муниципальным предприятиям, учредителями которых являются Татищевское муниципальное образование Татищевского муниципального района Саратовской области либо Татищевский муниципальный район Саратовской области, в отношении земельных участков, предоставленных в постоянное (бессрочное) пользование;</w:t>
      </w:r>
    </w:p>
    <w:p w:rsidR="00080606" w:rsidRDefault="00080606" w:rsidP="00C90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организациям в отношении земли, отведенной под захоронение на кладбище.</w:t>
      </w:r>
    </w:p>
    <w:p w:rsidR="00491402" w:rsidRPr="000F6C9C" w:rsidRDefault="00491402" w:rsidP="00C90CD3">
      <w:pPr>
        <w:spacing w:before="3"/>
        <w:ind w:left="1" w:right="-1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стимулирующим налоговым расходам относятся следующие льготы:</w:t>
      </w:r>
    </w:p>
    <w:p w:rsidR="00491402" w:rsidRDefault="00491402" w:rsidP="00C90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52">
        <w:rPr>
          <w:rFonts w:ascii="Times New Roman" w:hAnsi="Times New Roman" w:cs="Times New Roman"/>
          <w:sz w:val="28"/>
          <w:szCs w:val="28"/>
          <w:u w:val="single"/>
        </w:rPr>
        <w:t>в размере 100%</w:t>
      </w:r>
      <w:r w:rsidRPr="000F6C9C">
        <w:rPr>
          <w:rFonts w:ascii="Times New Roman" w:hAnsi="Times New Roman" w:cs="Times New Roman"/>
          <w:sz w:val="28"/>
          <w:szCs w:val="28"/>
        </w:rPr>
        <w:t xml:space="preserve"> от суммы налога </w:t>
      </w:r>
      <w:r>
        <w:rPr>
          <w:rFonts w:ascii="Times New Roman" w:hAnsi="Times New Roman" w:cs="Times New Roman"/>
          <w:sz w:val="28"/>
          <w:szCs w:val="28"/>
        </w:rPr>
        <w:t xml:space="preserve">льгота предоставляется </w:t>
      </w:r>
      <w:r w:rsidRPr="000F6C9C">
        <w:rPr>
          <w:rFonts w:ascii="Times New Roman" w:hAnsi="Times New Roman" w:cs="Times New Roman"/>
          <w:sz w:val="28"/>
          <w:szCs w:val="28"/>
        </w:rPr>
        <w:t xml:space="preserve">налогоплательщикам </w:t>
      </w:r>
      <w:r>
        <w:rPr>
          <w:rFonts w:ascii="Times New Roman" w:hAnsi="Times New Roman" w:cs="Times New Roman"/>
          <w:sz w:val="28"/>
          <w:szCs w:val="28"/>
        </w:rPr>
        <w:t>– инвесторам, являющимся стороной инвестиционного соглашения.</w:t>
      </w:r>
    </w:p>
    <w:p w:rsidR="00491402" w:rsidRDefault="00491402" w:rsidP="00C90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52">
        <w:rPr>
          <w:rFonts w:ascii="Times New Roman" w:hAnsi="Times New Roman" w:cs="Times New Roman"/>
          <w:sz w:val="28"/>
          <w:szCs w:val="28"/>
        </w:rPr>
        <w:t xml:space="preserve">Инвестор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84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физическое лицо, зарегистрированное в качестве индивидуального предпринимателя или юридическое лицо, зарегистрированное на территории Татищевского муниципального района Саратовской области, осуществившее капитальные вложения в расположенные на территории муниципальных образований, входящих в состав Татищевского муниципального района Саратовской области, основные средства в соответствии с приоритетными направлениями развития экономики муниципальных образований в размере: </w:t>
      </w:r>
    </w:p>
    <w:p w:rsidR="00491402" w:rsidRDefault="00491402" w:rsidP="00C90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Татищевском муниципальном образовании Татищевского района Саратовской области  не менее 20 миллионов рублей;</w:t>
      </w:r>
    </w:p>
    <w:p w:rsidR="00491402" w:rsidRPr="000F6C9C" w:rsidRDefault="00491402" w:rsidP="00C90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EC">
        <w:rPr>
          <w:rFonts w:ascii="Times New Roman" w:hAnsi="Times New Roman" w:cs="Times New Roman"/>
          <w:sz w:val="28"/>
          <w:szCs w:val="28"/>
        </w:rPr>
        <w:t>в  Вязовском муниципальном образовании Татищевского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1BEC">
        <w:rPr>
          <w:rFonts w:ascii="Times New Roman" w:hAnsi="Times New Roman" w:cs="Times New Roman"/>
          <w:sz w:val="28"/>
          <w:szCs w:val="28"/>
        </w:rPr>
        <w:t>в Идолгском муниципальном образовании Татищевского муниципального района Саратовской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BEC">
        <w:rPr>
          <w:rFonts w:ascii="Times New Roman" w:hAnsi="Times New Roman" w:cs="Times New Roman"/>
          <w:sz w:val="28"/>
          <w:szCs w:val="28"/>
        </w:rPr>
        <w:t>в Октябрьском муниципальном образовании Татищевского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1BEC">
        <w:rPr>
          <w:rFonts w:ascii="Times New Roman" w:hAnsi="Times New Roman" w:cs="Times New Roman"/>
          <w:sz w:val="28"/>
          <w:szCs w:val="28"/>
        </w:rPr>
        <w:t xml:space="preserve">в Садовском муниципальном образовании Татищевского района Саратовской области, в Сторожевском муниципальном </w:t>
      </w:r>
      <w:r w:rsidRPr="00181BEC">
        <w:rPr>
          <w:rFonts w:ascii="Times New Roman" w:hAnsi="Times New Roman" w:cs="Times New Roman"/>
          <w:sz w:val="28"/>
          <w:szCs w:val="28"/>
        </w:rPr>
        <w:lastRenderedPageBreak/>
        <w:t>образовании Татищевского района Саратовской области и  Ягодно - Полянском муниципальном образовании Татищевского муниципального района Саратовской области не менее 5 миллионов рублей.</w:t>
      </w:r>
    </w:p>
    <w:p w:rsidR="00C90CD3" w:rsidRDefault="00C90CD3" w:rsidP="00C90CD3">
      <w:pPr>
        <w:pStyle w:val="40"/>
        <w:shd w:val="clear" w:color="auto" w:fill="auto"/>
        <w:spacing w:before="0" w:line="240" w:lineRule="auto"/>
        <w:ind w:firstLine="709"/>
        <w:rPr>
          <w:b/>
        </w:rPr>
      </w:pPr>
    </w:p>
    <w:p w:rsidR="009F11CF" w:rsidRPr="000F6C9C" w:rsidRDefault="009F11CF" w:rsidP="00C90CD3">
      <w:pPr>
        <w:pStyle w:val="40"/>
        <w:shd w:val="clear" w:color="auto" w:fill="auto"/>
        <w:spacing w:before="0" w:line="240" w:lineRule="auto"/>
        <w:ind w:firstLine="709"/>
        <w:rPr>
          <w:b/>
        </w:rPr>
      </w:pPr>
      <w:r w:rsidRPr="000F6C9C">
        <w:rPr>
          <w:b/>
        </w:rPr>
        <w:t>По налогу на имущество</w:t>
      </w:r>
    </w:p>
    <w:p w:rsidR="00491402" w:rsidRDefault="006742D0" w:rsidP="00C90CD3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 w:rsidRPr="000F6C9C">
        <w:rPr>
          <w:color w:val="000000" w:themeColor="text1"/>
        </w:rPr>
        <w:t>Решением Совета</w:t>
      </w:r>
      <w:r>
        <w:rPr>
          <w:color w:val="000000" w:themeColor="text1"/>
        </w:rPr>
        <w:t xml:space="preserve"> депутатов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Вязовского </w:t>
      </w:r>
      <w:r w:rsidRPr="000F6C9C">
        <w:rPr>
          <w:color w:val="000000" w:themeColor="text1"/>
        </w:rPr>
        <w:t>муниципального образования</w:t>
      </w:r>
      <w:r>
        <w:rPr>
          <w:color w:val="000000" w:themeColor="text1"/>
        </w:rPr>
        <w:t xml:space="preserve"> Татищевского муниципального района Саратовской области</w:t>
      </w:r>
      <w:r w:rsidRPr="000F6C9C">
        <w:rPr>
          <w:color w:val="000000" w:themeColor="text1"/>
        </w:rPr>
        <w:t xml:space="preserve"> от </w:t>
      </w:r>
      <w:r>
        <w:rPr>
          <w:color w:val="000000" w:themeColor="text1"/>
        </w:rPr>
        <w:t>11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июля </w:t>
      </w:r>
      <w:r w:rsidRPr="000F6C9C">
        <w:rPr>
          <w:color w:val="000000" w:themeColor="text1"/>
        </w:rPr>
        <w:t>201</w:t>
      </w:r>
      <w:r>
        <w:rPr>
          <w:color w:val="000000" w:themeColor="text1"/>
        </w:rPr>
        <w:t>9 года № 11/51-2 «О налоге на имущество физических лиц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Вязовском муниципальном образовании Татищевского муниципального района Саратовской области»,  </w:t>
      </w:r>
      <w:r w:rsidRPr="000F6C9C">
        <w:rPr>
          <w:color w:val="000000" w:themeColor="text1"/>
        </w:rPr>
        <w:t>Решением Совета</w:t>
      </w:r>
      <w:r>
        <w:rPr>
          <w:color w:val="000000" w:themeColor="text1"/>
        </w:rPr>
        <w:t xml:space="preserve"> депутатов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Идолгского </w:t>
      </w:r>
      <w:r w:rsidRPr="000F6C9C">
        <w:rPr>
          <w:color w:val="000000" w:themeColor="text1"/>
        </w:rPr>
        <w:t>муниципального образования</w:t>
      </w:r>
      <w:r>
        <w:rPr>
          <w:color w:val="000000" w:themeColor="text1"/>
        </w:rPr>
        <w:t xml:space="preserve"> Татищевского муниципального района Саратовской области</w:t>
      </w:r>
      <w:r w:rsidRPr="000F6C9C">
        <w:rPr>
          <w:color w:val="000000" w:themeColor="text1"/>
        </w:rPr>
        <w:t xml:space="preserve"> от </w:t>
      </w:r>
      <w:r>
        <w:rPr>
          <w:color w:val="000000" w:themeColor="text1"/>
        </w:rPr>
        <w:t>25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>октября 2017 года № 76/234-1 «О налоге на имущество физических лиц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Идолгском муниципальном образовании Татищевского муниципального района Саратовской области», </w:t>
      </w:r>
      <w:r w:rsidRPr="000F6C9C">
        <w:rPr>
          <w:color w:val="000000" w:themeColor="text1"/>
        </w:rPr>
        <w:t>Решением Совета</w:t>
      </w:r>
      <w:r>
        <w:rPr>
          <w:color w:val="000000" w:themeColor="text1"/>
        </w:rPr>
        <w:t xml:space="preserve"> депутатов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Октябрьского </w:t>
      </w:r>
      <w:r w:rsidRPr="000F6C9C">
        <w:rPr>
          <w:color w:val="000000" w:themeColor="text1"/>
        </w:rPr>
        <w:t>муниципального образования</w:t>
      </w:r>
      <w:r>
        <w:rPr>
          <w:color w:val="000000" w:themeColor="text1"/>
        </w:rPr>
        <w:t xml:space="preserve"> Татищевского муниципального района Саратовской области</w:t>
      </w:r>
      <w:r w:rsidRPr="000F6C9C">
        <w:rPr>
          <w:color w:val="000000" w:themeColor="text1"/>
        </w:rPr>
        <w:t xml:space="preserve"> от </w:t>
      </w:r>
      <w:r>
        <w:rPr>
          <w:color w:val="000000" w:themeColor="text1"/>
        </w:rPr>
        <w:t>20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>августа 2019 года № 13/58-2 «О налоге на имущество физических лиц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Октябрьском муниципальном образовании Татищевского муниципального района Саратовской области», </w:t>
      </w:r>
      <w:r w:rsidRPr="000F6C9C">
        <w:rPr>
          <w:color w:val="000000" w:themeColor="text1"/>
        </w:rPr>
        <w:t>Решением Совета</w:t>
      </w:r>
      <w:r>
        <w:rPr>
          <w:color w:val="000000" w:themeColor="text1"/>
        </w:rPr>
        <w:t xml:space="preserve"> депутатов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Садовского </w:t>
      </w:r>
      <w:r w:rsidRPr="000F6C9C">
        <w:rPr>
          <w:color w:val="000000" w:themeColor="text1"/>
        </w:rPr>
        <w:t>муниципального образования</w:t>
      </w:r>
      <w:r>
        <w:rPr>
          <w:color w:val="000000" w:themeColor="text1"/>
        </w:rPr>
        <w:t xml:space="preserve"> Татищевского района Саратовской области</w:t>
      </w:r>
      <w:r w:rsidRPr="000F6C9C">
        <w:rPr>
          <w:color w:val="000000" w:themeColor="text1"/>
        </w:rPr>
        <w:t xml:space="preserve"> от </w:t>
      </w:r>
      <w:r>
        <w:rPr>
          <w:color w:val="000000" w:themeColor="text1"/>
        </w:rPr>
        <w:t>19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октября </w:t>
      </w:r>
      <w:r w:rsidRPr="000F6C9C">
        <w:rPr>
          <w:color w:val="000000" w:themeColor="text1"/>
        </w:rPr>
        <w:t>201</w:t>
      </w:r>
      <w:r>
        <w:rPr>
          <w:color w:val="000000" w:themeColor="text1"/>
        </w:rPr>
        <w:t>7 года № 18/206-3 «О налоге на имущество физических лиц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Садовском муниципальном образовании Татищевского района Саратовской области», </w:t>
      </w:r>
      <w:r w:rsidRPr="000F6C9C">
        <w:rPr>
          <w:color w:val="000000" w:themeColor="text1"/>
        </w:rPr>
        <w:t>Решением Совета</w:t>
      </w:r>
      <w:r>
        <w:rPr>
          <w:color w:val="000000" w:themeColor="text1"/>
        </w:rPr>
        <w:t xml:space="preserve"> депутатов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Сторожевского </w:t>
      </w:r>
      <w:r w:rsidRPr="000F6C9C">
        <w:rPr>
          <w:color w:val="000000" w:themeColor="text1"/>
        </w:rPr>
        <w:t>муниципального образования</w:t>
      </w:r>
      <w:r>
        <w:rPr>
          <w:color w:val="000000" w:themeColor="text1"/>
        </w:rPr>
        <w:t xml:space="preserve"> Татищевского района Саратовской области</w:t>
      </w:r>
      <w:r w:rsidRPr="000F6C9C">
        <w:rPr>
          <w:color w:val="000000" w:themeColor="text1"/>
        </w:rPr>
        <w:t xml:space="preserve"> от </w:t>
      </w:r>
      <w:r>
        <w:rPr>
          <w:color w:val="000000" w:themeColor="text1"/>
        </w:rPr>
        <w:t>14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августа </w:t>
      </w:r>
      <w:r w:rsidRPr="000F6C9C">
        <w:rPr>
          <w:color w:val="000000" w:themeColor="text1"/>
        </w:rPr>
        <w:t>201</w:t>
      </w:r>
      <w:r>
        <w:rPr>
          <w:color w:val="000000" w:themeColor="text1"/>
        </w:rPr>
        <w:t xml:space="preserve">9 года № 17/66-4 «О налоге на имущество физических лиц в Сторожевском муниципальном образовании Татищевского района Саратовской области», </w:t>
      </w:r>
      <w:r w:rsidRPr="000F6C9C">
        <w:rPr>
          <w:color w:val="000000" w:themeColor="text1"/>
        </w:rPr>
        <w:t>Решением Совета</w:t>
      </w:r>
      <w:r>
        <w:rPr>
          <w:color w:val="000000" w:themeColor="text1"/>
        </w:rPr>
        <w:t xml:space="preserve"> депутатов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Татищевского </w:t>
      </w:r>
      <w:r w:rsidRPr="000F6C9C">
        <w:rPr>
          <w:color w:val="000000" w:themeColor="text1"/>
        </w:rPr>
        <w:t>муниципального образования</w:t>
      </w:r>
      <w:r>
        <w:rPr>
          <w:color w:val="000000" w:themeColor="text1"/>
        </w:rPr>
        <w:t xml:space="preserve"> Татищевского района Саратовской области</w:t>
      </w:r>
      <w:r w:rsidRPr="000F6C9C">
        <w:rPr>
          <w:color w:val="000000" w:themeColor="text1"/>
        </w:rPr>
        <w:t xml:space="preserve"> от </w:t>
      </w:r>
      <w:r>
        <w:rPr>
          <w:color w:val="000000" w:themeColor="text1"/>
        </w:rPr>
        <w:t>24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октября </w:t>
      </w:r>
      <w:r w:rsidRPr="000F6C9C">
        <w:rPr>
          <w:color w:val="000000" w:themeColor="text1"/>
        </w:rPr>
        <w:t>201</w:t>
      </w:r>
      <w:r>
        <w:rPr>
          <w:color w:val="000000" w:themeColor="text1"/>
        </w:rPr>
        <w:t>7 года № 46/197-3 «О налоге на имущество физических лиц в Татищевском муниципальном образовании Татищевского района Саратовской области»,</w:t>
      </w:r>
      <w:r w:rsidRPr="00362371">
        <w:rPr>
          <w:color w:val="000000" w:themeColor="text1"/>
        </w:rPr>
        <w:t xml:space="preserve"> </w:t>
      </w:r>
      <w:r w:rsidRPr="000F6C9C">
        <w:rPr>
          <w:color w:val="000000" w:themeColor="text1"/>
        </w:rPr>
        <w:t>Решением Совета</w:t>
      </w:r>
      <w:r>
        <w:rPr>
          <w:color w:val="000000" w:themeColor="text1"/>
        </w:rPr>
        <w:t xml:space="preserve"> депутатов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Ягодно - Полянского </w:t>
      </w:r>
      <w:r w:rsidRPr="000F6C9C">
        <w:rPr>
          <w:color w:val="000000" w:themeColor="text1"/>
        </w:rPr>
        <w:t>муниципального образования</w:t>
      </w:r>
      <w:r>
        <w:rPr>
          <w:color w:val="000000" w:themeColor="text1"/>
        </w:rPr>
        <w:t xml:space="preserve"> Татищевского муниципального района Саратовской области</w:t>
      </w:r>
      <w:r w:rsidRPr="000F6C9C">
        <w:rPr>
          <w:color w:val="000000" w:themeColor="text1"/>
        </w:rPr>
        <w:t xml:space="preserve"> от </w:t>
      </w:r>
      <w:r>
        <w:rPr>
          <w:color w:val="000000" w:themeColor="text1"/>
        </w:rPr>
        <w:t>24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октября </w:t>
      </w:r>
      <w:r w:rsidRPr="000F6C9C">
        <w:rPr>
          <w:color w:val="000000" w:themeColor="text1"/>
        </w:rPr>
        <w:t>201</w:t>
      </w:r>
      <w:r>
        <w:rPr>
          <w:color w:val="000000" w:themeColor="text1"/>
        </w:rPr>
        <w:t>7 года № 67/250-1 «О налоге на имущество физических лиц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Ягодно - Полянском муниципальном образовании Татищевского муниципального района Саратовской области» </w:t>
      </w:r>
      <w:r w:rsidRPr="000F6C9C">
        <w:rPr>
          <w:color w:val="000000" w:themeColor="text1"/>
        </w:rPr>
        <w:t>(далее – решение о налоге</w:t>
      </w:r>
      <w:r>
        <w:rPr>
          <w:color w:val="000000" w:themeColor="text1"/>
        </w:rPr>
        <w:t xml:space="preserve"> на имущество физических лиц</w:t>
      </w:r>
      <w:r w:rsidRPr="000F6C9C">
        <w:rPr>
          <w:color w:val="000000" w:themeColor="text1"/>
        </w:rPr>
        <w:t xml:space="preserve">) </w:t>
      </w:r>
      <w:r w:rsidR="00491402" w:rsidRPr="000F6C9C">
        <w:rPr>
          <w:color w:val="000000" w:themeColor="text1"/>
        </w:rPr>
        <w:t xml:space="preserve">налоговые льготы по </w:t>
      </w:r>
      <w:r w:rsidR="00491402">
        <w:rPr>
          <w:color w:val="000000" w:themeColor="text1"/>
        </w:rPr>
        <w:t>налогу на имущество физических лиц</w:t>
      </w:r>
      <w:r w:rsidR="00491402" w:rsidRPr="000F6C9C">
        <w:rPr>
          <w:color w:val="000000" w:themeColor="text1"/>
        </w:rPr>
        <w:t xml:space="preserve"> </w:t>
      </w:r>
      <w:r w:rsidR="00491402">
        <w:rPr>
          <w:color w:val="000000" w:themeColor="text1"/>
        </w:rPr>
        <w:t>предоставляются в соответствии со статьей 407 Налогового Кодекса Российской Федерации. Дополнительных налоговых льгот по данному виду налога нормативно – правовыми актами муниципальных образований, входящих в состав Татищевского муниципального района Саратовской области, не установлено.</w:t>
      </w:r>
    </w:p>
    <w:p w:rsidR="000F6C9C" w:rsidRDefault="000F6C9C" w:rsidP="00C90CD3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</w:p>
    <w:p w:rsidR="00EA0FA4" w:rsidRDefault="00C90CD3" w:rsidP="00C90CD3">
      <w:pPr>
        <w:pStyle w:val="40"/>
        <w:shd w:val="clear" w:color="auto" w:fill="auto"/>
        <w:spacing w:before="0" w:line="240" w:lineRule="auto"/>
        <w:ind w:left="567" w:firstLine="0"/>
        <w:rPr>
          <w:b/>
          <w:bCs/>
        </w:rPr>
      </w:pPr>
      <w:r>
        <w:rPr>
          <w:b/>
          <w:color w:val="000000" w:themeColor="text1"/>
        </w:rPr>
        <w:t xml:space="preserve">1 </w:t>
      </w:r>
      <w:r w:rsidR="00EB702D" w:rsidRPr="000F6C9C">
        <w:rPr>
          <w:b/>
          <w:color w:val="000000" w:themeColor="text1"/>
        </w:rPr>
        <w:t>Оценка эффективности социальных налоговых расходов</w:t>
      </w:r>
      <w:r w:rsidR="00EA0FA4" w:rsidRPr="000F6C9C">
        <w:rPr>
          <w:b/>
          <w:bCs/>
        </w:rPr>
        <w:t xml:space="preserve"> </w:t>
      </w:r>
      <w:r w:rsidR="007C0AE7">
        <w:rPr>
          <w:b/>
          <w:bCs/>
        </w:rPr>
        <w:t>Татищевского муниципального района Саратовской области</w:t>
      </w:r>
    </w:p>
    <w:p w:rsidR="007C0AE7" w:rsidRPr="000F6C9C" w:rsidRDefault="007C0AE7" w:rsidP="00C90CD3">
      <w:pPr>
        <w:pStyle w:val="40"/>
        <w:shd w:val="clear" w:color="auto" w:fill="auto"/>
        <w:spacing w:before="0" w:line="240" w:lineRule="auto"/>
        <w:ind w:left="927" w:firstLine="709"/>
        <w:rPr>
          <w:b/>
          <w:color w:val="000000" w:themeColor="text1"/>
        </w:rPr>
      </w:pPr>
    </w:p>
    <w:p w:rsidR="00EA0FA4" w:rsidRPr="000F6C9C" w:rsidRDefault="003C2804" w:rsidP="00C90CD3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bCs/>
        </w:rPr>
      </w:pPr>
      <w:r w:rsidRPr="000F6C9C">
        <w:rPr>
          <w:b/>
          <w:color w:val="000000" w:themeColor="text1"/>
        </w:rPr>
        <w:t>1.</w:t>
      </w:r>
      <w:r w:rsidR="00EB702D" w:rsidRPr="000F6C9C">
        <w:rPr>
          <w:b/>
          <w:color w:val="000000" w:themeColor="text1"/>
        </w:rPr>
        <w:t>1</w:t>
      </w:r>
      <w:r w:rsidRPr="000F6C9C">
        <w:rPr>
          <w:b/>
          <w:color w:val="000000" w:themeColor="text1"/>
        </w:rPr>
        <w:t xml:space="preserve"> Оценка целесообразности </w:t>
      </w:r>
      <w:r w:rsidR="00EB702D" w:rsidRPr="000F6C9C">
        <w:rPr>
          <w:b/>
          <w:color w:val="000000" w:themeColor="text1"/>
        </w:rPr>
        <w:t xml:space="preserve">социальных </w:t>
      </w:r>
      <w:r w:rsidRPr="000F6C9C">
        <w:rPr>
          <w:b/>
          <w:color w:val="000000" w:themeColor="text1"/>
        </w:rPr>
        <w:t>налоговых расходов</w:t>
      </w:r>
    </w:p>
    <w:p w:rsidR="00EA0FA4" w:rsidRPr="000F6C9C" w:rsidRDefault="00EA0FA4" w:rsidP="00C90CD3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</w:p>
    <w:p w:rsidR="00EA0FA4" w:rsidRPr="000F6C9C" w:rsidRDefault="00C90CD3" w:rsidP="00C90CD3">
      <w:pPr>
        <w:pStyle w:val="40"/>
        <w:shd w:val="clear" w:color="auto" w:fill="auto"/>
        <w:spacing w:before="0" w:line="240" w:lineRule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1.1.1</w:t>
      </w:r>
      <w:r w:rsidR="00EA0FA4" w:rsidRPr="000F6C9C">
        <w:rPr>
          <w:b/>
          <w:bCs/>
        </w:rPr>
        <w:t>Соответствие социальных налоговых расходов целям и задачам муниципальных программ или целям социально-экономической политики:</w:t>
      </w:r>
    </w:p>
    <w:tbl>
      <w:tblPr>
        <w:tblStyle w:val="ad"/>
        <w:tblW w:w="0" w:type="auto"/>
        <w:tblLayout w:type="fixed"/>
        <w:tblLook w:val="04A0"/>
      </w:tblPr>
      <w:tblGrid>
        <w:gridCol w:w="3523"/>
        <w:gridCol w:w="3027"/>
        <w:gridCol w:w="3121"/>
      </w:tblGrid>
      <w:tr w:rsidR="00491402" w:rsidRPr="000F6C9C" w:rsidTr="00C90CD3">
        <w:trPr>
          <w:trHeight w:val="1360"/>
        </w:trPr>
        <w:tc>
          <w:tcPr>
            <w:tcW w:w="3523" w:type="dxa"/>
            <w:vAlign w:val="center"/>
          </w:tcPr>
          <w:p w:rsidR="00491402" w:rsidRPr="000F6C9C" w:rsidRDefault="00491402" w:rsidP="00C90CD3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3027" w:type="dxa"/>
            <w:vAlign w:val="center"/>
          </w:tcPr>
          <w:p w:rsidR="00491402" w:rsidRPr="000F6C9C" w:rsidRDefault="00491402" w:rsidP="00C90CD3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3121" w:type="dxa"/>
            <w:vAlign w:val="center"/>
          </w:tcPr>
          <w:p w:rsidR="00491402" w:rsidRPr="000F6C9C" w:rsidRDefault="00491402" w:rsidP="00C90CD3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491402" w:rsidRPr="000F6C9C" w:rsidTr="00C90CD3">
        <w:trPr>
          <w:trHeight w:val="3387"/>
        </w:trPr>
        <w:tc>
          <w:tcPr>
            <w:tcW w:w="3523" w:type="dxa"/>
          </w:tcPr>
          <w:p w:rsidR="00491402" w:rsidRPr="007632F6" w:rsidRDefault="00491402" w:rsidP="00C90CD3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7632F6">
              <w:rPr>
                <w:bCs/>
              </w:rPr>
              <w:t xml:space="preserve">Освобождение от уплаты земельного налога: </w:t>
            </w:r>
          </w:p>
          <w:p w:rsidR="00491402" w:rsidRPr="007632F6" w:rsidRDefault="00491402" w:rsidP="00C90CD3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7632F6">
              <w:t xml:space="preserve">- ветеранов и инвалидов Великой Отечественной войны </w:t>
            </w:r>
            <w:r w:rsidRPr="007632F6">
              <w:rPr>
                <w:bCs/>
              </w:rPr>
              <w:t>(льгота в размере 100%),</w:t>
            </w:r>
          </w:p>
          <w:p w:rsidR="00491402" w:rsidRPr="000F6C9C" w:rsidRDefault="00491402" w:rsidP="00C90CD3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3027" w:type="dxa"/>
          </w:tcPr>
          <w:p w:rsidR="00491402" w:rsidRPr="007C0AE7" w:rsidRDefault="00491402" w:rsidP="00C90CD3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highlight w:val="yellow"/>
              </w:rPr>
            </w:pPr>
            <w:r w:rsidRPr="00F81C3B">
              <w:rPr>
                <w:bCs/>
              </w:rPr>
              <w:t>Стратегия социально-экономического развития Татищевского муниципального района Саратовской области до 2030 года</w:t>
            </w:r>
          </w:p>
        </w:tc>
        <w:tc>
          <w:tcPr>
            <w:tcW w:w="3121" w:type="dxa"/>
          </w:tcPr>
          <w:p w:rsidR="00491402" w:rsidRPr="006A0EE2" w:rsidRDefault="00491402" w:rsidP="00C90CD3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</w:pPr>
            <w:r w:rsidRPr="006A0EE2">
              <w:t>- Приоритет: сохранение, воспроизводство и развитие человеческого потенциала района.</w:t>
            </w:r>
          </w:p>
          <w:p w:rsidR="00491402" w:rsidRPr="007C0AE7" w:rsidRDefault="00491402" w:rsidP="00C90CD3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highlight w:val="yellow"/>
              </w:rPr>
            </w:pPr>
            <w:r w:rsidRPr="006A0EE2">
              <w:rPr>
                <w:bCs/>
              </w:rPr>
              <w:t>- Приоритет: повышение качества жизни населения Татищевского муниципального района.</w:t>
            </w:r>
          </w:p>
        </w:tc>
      </w:tr>
    </w:tbl>
    <w:p w:rsidR="005C02A6" w:rsidRPr="000F6C9C" w:rsidRDefault="005C02A6" w:rsidP="00C90CD3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</w:p>
    <w:p w:rsidR="00EA0FA4" w:rsidRPr="000F6C9C" w:rsidRDefault="00EA0FA4" w:rsidP="00C90CD3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bCs/>
          <w:color w:val="auto"/>
        </w:rPr>
      </w:pPr>
      <w:r w:rsidRPr="000F6C9C">
        <w:rPr>
          <w:b/>
          <w:bCs/>
          <w:color w:val="auto"/>
        </w:rPr>
        <w:t>1.1.2 Востребованность социальных налоговых расходов:</w:t>
      </w:r>
    </w:p>
    <w:p w:rsidR="005C02A6" w:rsidRPr="000F6C9C" w:rsidRDefault="005C02A6" w:rsidP="00C90CD3">
      <w:pPr>
        <w:pStyle w:val="40"/>
        <w:shd w:val="clear" w:color="auto" w:fill="auto"/>
        <w:spacing w:before="0" w:line="240" w:lineRule="auto"/>
        <w:ind w:firstLine="709"/>
        <w:rPr>
          <w:rStyle w:val="FontStyle38"/>
          <w:color w:val="auto"/>
          <w:sz w:val="28"/>
          <w:szCs w:val="28"/>
        </w:rPr>
      </w:pPr>
    </w:p>
    <w:p w:rsidR="00EA0FA4" w:rsidRPr="000F6C9C" w:rsidRDefault="00EA0FA4" w:rsidP="00C90CD3">
      <w:pPr>
        <w:pStyle w:val="40"/>
        <w:shd w:val="clear" w:color="auto" w:fill="auto"/>
        <w:spacing w:before="0" w:line="240" w:lineRule="auto"/>
        <w:ind w:firstLine="709"/>
        <w:rPr>
          <w:color w:val="auto"/>
        </w:rPr>
      </w:pPr>
      <w:r w:rsidRPr="000F6C9C">
        <w:rPr>
          <w:rStyle w:val="FontStyle38"/>
          <w:color w:val="auto"/>
          <w:sz w:val="28"/>
          <w:szCs w:val="28"/>
        </w:rPr>
        <w:t>По физическим лицам льготы, определяемые социальными налоговыми расходами, предоставляются в виде полного освобо</w:t>
      </w:r>
      <w:r w:rsidR="00B20A2A">
        <w:rPr>
          <w:rStyle w:val="FontStyle38"/>
          <w:color w:val="auto"/>
          <w:sz w:val="28"/>
          <w:szCs w:val="28"/>
        </w:rPr>
        <w:t>ждения от уплаты налога отдельной</w:t>
      </w:r>
      <w:r w:rsidRPr="000F6C9C">
        <w:rPr>
          <w:rStyle w:val="FontStyle38"/>
          <w:color w:val="auto"/>
          <w:sz w:val="28"/>
          <w:szCs w:val="28"/>
        </w:rPr>
        <w:t xml:space="preserve"> категори</w:t>
      </w:r>
      <w:r w:rsidR="00B20A2A">
        <w:rPr>
          <w:rStyle w:val="FontStyle38"/>
          <w:color w:val="auto"/>
          <w:sz w:val="28"/>
          <w:szCs w:val="28"/>
        </w:rPr>
        <w:t>и</w:t>
      </w:r>
      <w:r w:rsidRPr="000F6C9C">
        <w:rPr>
          <w:rStyle w:val="FontStyle38"/>
          <w:color w:val="auto"/>
          <w:sz w:val="28"/>
          <w:szCs w:val="28"/>
        </w:rPr>
        <w:t xml:space="preserve"> налогоплательщиков, относящимся к социально незащищенным группам населения.</w:t>
      </w:r>
    </w:p>
    <w:p w:rsidR="00EA0FA4" w:rsidRPr="00B74B5B" w:rsidRDefault="009C4955" w:rsidP="00C90CD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495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A0FA4" w:rsidRPr="009C4955">
        <w:rPr>
          <w:rFonts w:ascii="Times New Roman" w:hAnsi="Times New Roman" w:cs="Times New Roman"/>
          <w:color w:val="auto"/>
          <w:sz w:val="28"/>
          <w:szCs w:val="28"/>
        </w:rPr>
        <w:t xml:space="preserve">бщий объем налогового расхода </w:t>
      </w:r>
      <w:r w:rsidR="009F4174" w:rsidRPr="009C4955">
        <w:rPr>
          <w:rFonts w:ascii="Times New Roman" w:hAnsi="Times New Roman" w:cs="Times New Roman"/>
          <w:color w:val="auto"/>
          <w:sz w:val="28"/>
          <w:szCs w:val="28"/>
        </w:rPr>
        <w:t xml:space="preserve">по земельному налогу </w:t>
      </w:r>
      <w:r w:rsidR="00EA0FA4" w:rsidRPr="009C4955">
        <w:rPr>
          <w:rFonts w:ascii="Times New Roman" w:hAnsi="Times New Roman" w:cs="Times New Roman"/>
          <w:color w:val="auto"/>
          <w:sz w:val="28"/>
          <w:szCs w:val="28"/>
        </w:rPr>
        <w:t>за 20</w:t>
      </w:r>
      <w:r w:rsidR="008A6542" w:rsidRPr="009C495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8060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A0FA4" w:rsidRPr="009C4955">
        <w:rPr>
          <w:rFonts w:ascii="Times New Roman" w:hAnsi="Times New Roman" w:cs="Times New Roman"/>
          <w:color w:val="auto"/>
          <w:sz w:val="28"/>
          <w:szCs w:val="28"/>
        </w:rPr>
        <w:t xml:space="preserve"> год, предоставленной данной категории физиче</w:t>
      </w:r>
      <w:r w:rsidR="00591432" w:rsidRPr="009C4955">
        <w:rPr>
          <w:rFonts w:ascii="Times New Roman" w:hAnsi="Times New Roman" w:cs="Times New Roman"/>
          <w:color w:val="auto"/>
          <w:sz w:val="28"/>
          <w:szCs w:val="28"/>
        </w:rPr>
        <w:t xml:space="preserve">ских лиц, составил </w:t>
      </w:r>
      <w:r w:rsidR="0008060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9C4955">
        <w:rPr>
          <w:rFonts w:ascii="Times New Roman" w:hAnsi="Times New Roman" w:cs="Times New Roman"/>
          <w:color w:val="auto"/>
          <w:sz w:val="28"/>
          <w:szCs w:val="28"/>
        </w:rPr>
        <w:t>,0</w:t>
      </w:r>
      <w:r w:rsidR="00591432" w:rsidRPr="009C4955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Pr="009C49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0FA4" w:rsidRPr="009C4955">
        <w:rPr>
          <w:rFonts w:ascii="Times New Roman" w:hAnsi="Times New Roman" w:cs="Times New Roman"/>
          <w:color w:val="auto"/>
          <w:sz w:val="28"/>
          <w:szCs w:val="28"/>
        </w:rPr>
        <w:t xml:space="preserve">рублей. </w:t>
      </w:r>
      <w:r w:rsidR="00EA0FA4" w:rsidRPr="00B74B5B">
        <w:rPr>
          <w:rFonts w:ascii="Times New Roman" w:hAnsi="Times New Roman" w:cs="Times New Roman"/>
          <w:color w:val="auto"/>
          <w:sz w:val="28"/>
          <w:szCs w:val="28"/>
        </w:rPr>
        <w:t xml:space="preserve">Доля налогового расхода в общей величине налога, предъявленного к уплате физическими лицами, </w:t>
      </w:r>
      <w:r w:rsidR="00080606">
        <w:rPr>
          <w:rFonts w:ascii="Times New Roman" w:hAnsi="Times New Roman" w:cs="Times New Roman"/>
          <w:color w:val="auto"/>
          <w:sz w:val="28"/>
          <w:szCs w:val="28"/>
        </w:rPr>
        <w:t xml:space="preserve">остался на уровне 2022 года и </w:t>
      </w:r>
      <w:r w:rsidR="00EA0FA4" w:rsidRPr="00B74B5B">
        <w:rPr>
          <w:rFonts w:ascii="Times New Roman" w:hAnsi="Times New Roman" w:cs="Times New Roman"/>
          <w:color w:val="auto"/>
          <w:sz w:val="28"/>
          <w:szCs w:val="28"/>
        </w:rPr>
        <w:t xml:space="preserve">составляет </w:t>
      </w:r>
      <w:r w:rsidR="00F24A3D">
        <w:rPr>
          <w:rFonts w:ascii="Times New Roman" w:hAnsi="Times New Roman" w:cs="Times New Roman"/>
          <w:color w:val="auto"/>
          <w:sz w:val="28"/>
          <w:szCs w:val="28"/>
        </w:rPr>
        <w:t>0,0</w:t>
      </w:r>
      <w:r w:rsidR="001168E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A0FA4" w:rsidRPr="00B74B5B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EA0FA4" w:rsidRPr="00F24A3D" w:rsidRDefault="00B74B5B" w:rsidP="00C90CD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394F75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льготников </w:t>
      </w:r>
      <w:r w:rsidR="00EA0FA4" w:rsidRPr="00394F75">
        <w:rPr>
          <w:rFonts w:ascii="Times New Roman" w:hAnsi="Times New Roman" w:cs="Times New Roman"/>
          <w:color w:val="auto"/>
          <w:sz w:val="28"/>
          <w:szCs w:val="28"/>
        </w:rPr>
        <w:t xml:space="preserve">составило </w:t>
      </w:r>
      <w:r w:rsidR="001168E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8060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A0FA4" w:rsidRPr="00394F75">
        <w:rPr>
          <w:rFonts w:ascii="Times New Roman" w:hAnsi="Times New Roman" w:cs="Times New Roman"/>
          <w:color w:val="auto"/>
          <w:sz w:val="28"/>
          <w:szCs w:val="28"/>
        </w:rPr>
        <w:t xml:space="preserve"> человек</w:t>
      </w:r>
      <w:r w:rsidR="00394F75" w:rsidRPr="00394F75">
        <w:rPr>
          <w:rFonts w:ascii="Times New Roman" w:hAnsi="Times New Roman" w:cs="Times New Roman"/>
          <w:color w:val="auto"/>
          <w:sz w:val="28"/>
          <w:szCs w:val="28"/>
        </w:rPr>
        <w:t xml:space="preserve">, это </w:t>
      </w:r>
      <w:r w:rsidR="00080606">
        <w:rPr>
          <w:rFonts w:ascii="Times New Roman" w:hAnsi="Times New Roman" w:cs="Times New Roman"/>
          <w:color w:val="auto"/>
          <w:sz w:val="28"/>
          <w:szCs w:val="28"/>
        </w:rPr>
        <w:t>на 2 налогоплательщика больше</w:t>
      </w:r>
      <w:r w:rsidR="00EA0FA4" w:rsidRPr="00394F75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1168E4">
        <w:rPr>
          <w:rFonts w:ascii="Times New Roman" w:hAnsi="Times New Roman" w:cs="Times New Roman"/>
          <w:color w:val="auto"/>
          <w:sz w:val="28"/>
          <w:szCs w:val="28"/>
        </w:rPr>
        <w:t xml:space="preserve">составляет </w:t>
      </w:r>
      <w:r w:rsidR="00080606">
        <w:rPr>
          <w:rFonts w:ascii="Times New Roman" w:hAnsi="Times New Roman" w:cs="Times New Roman"/>
          <w:color w:val="auto"/>
          <w:sz w:val="28"/>
          <w:szCs w:val="28"/>
        </w:rPr>
        <w:t>0,09</w:t>
      </w:r>
      <w:r w:rsidR="00EA0FA4" w:rsidRPr="00394F75">
        <w:rPr>
          <w:rFonts w:ascii="Times New Roman" w:hAnsi="Times New Roman" w:cs="Times New Roman"/>
          <w:color w:val="auto"/>
          <w:sz w:val="28"/>
          <w:szCs w:val="28"/>
        </w:rPr>
        <w:t>% к общему количеству налогоплательщиков – физических лиц.</w:t>
      </w:r>
      <w:r w:rsidR="00EA0FA4" w:rsidRPr="00F24A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A0FA4" w:rsidRPr="000F6C9C" w:rsidRDefault="00EA0FA4" w:rsidP="00C90CD3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</w:p>
    <w:p w:rsidR="00EA0FA4" w:rsidRPr="000F6C9C" w:rsidRDefault="00EA0FA4" w:rsidP="00C90CD3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bCs/>
        </w:rPr>
      </w:pPr>
      <w:r w:rsidRPr="000F6C9C">
        <w:rPr>
          <w:b/>
          <w:bCs/>
        </w:rPr>
        <w:t>1.1.3 Отсутствие значимых отрицательных внешних эффектов:</w:t>
      </w:r>
    </w:p>
    <w:p w:rsidR="00A77DC5" w:rsidRPr="000F6C9C" w:rsidRDefault="00A77DC5" w:rsidP="00C90CD3">
      <w:pPr>
        <w:pStyle w:val="40"/>
        <w:shd w:val="clear" w:color="auto" w:fill="auto"/>
        <w:spacing w:before="0" w:line="240" w:lineRule="auto"/>
        <w:ind w:firstLine="709"/>
        <w:rPr>
          <w:rStyle w:val="FontStyle38"/>
          <w:sz w:val="28"/>
          <w:szCs w:val="28"/>
        </w:rPr>
      </w:pPr>
    </w:p>
    <w:p w:rsidR="00754E32" w:rsidRDefault="00754E32" w:rsidP="00C90CD3">
      <w:pPr>
        <w:pStyle w:val="40"/>
        <w:shd w:val="clear" w:color="auto" w:fill="auto"/>
        <w:spacing w:before="0" w:line="240" w:lineRule="auto"/>
        <w:ind w:firstLine="709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Социальный налоговый расход носит социальный характер, направлен на поддержку социально незащищенной группы населения, отвечает общественным интересам, не </w:t>
      </w:r>
      <w:r w:rsidRPr="000F6C9C">
        <w:rPr>
          <w:rStyle w:val="FontStyle38"/>
          <w:sz w:val="28"/>
          <w:szCs w:val="28"/>
        </w:rPr>
        <w:t>нос</w:t>
      </w:r>
      <w:r>
        <w:rPr>
          <w:rStyle w:val="FontStyle38"/>
          <w:sz w:val="28"/>
          <w:szCs w:val="28"/>
        </w:rPr>
        <w:t>и</w:t>
      </w:r>
      <w:r w:rsidRPr="000F6C9C">
        <w:rPr>
          <w:rStyle w:val="FontStyle38"/>
          <w:sz w:val="28"/>
          <w:szCs w:val="28"/>
        </w:rPr>
        <w:t xml:space="preserve">т экономического характера и </w:t>
      </w:r>
      <w:r>
        <w:rPr>
          <w:rStyle w:val="FontStyle38"/>
          <w:sz w:val="28"/>
          <w:szCs w:val="28"/>
        </w:rPr>
        <w:t>не оказывае</w:t>
      </w:r>
      <w:r w:rsidRPr="000F6C9C">
        <w:rPr>
          <w:rStyle w:val="FontStyle38"/>
          <w:sz w:val="28"/>
          <w:szCs w:val="28"/>
        </w:rPr>
        <w:t xml:space="preserve">т отрицательного влияния на показатели достижения целей социально-экономической политики </w:t>
      </w:r>
      <w:r>
        <w:rPr>
          <w:bCs/>
        </w:rPr>
        <w:t xml:space="preserve">Татищевского </w:t>
      </w:r>
      <w:r w:rsidRPr="000F6C9C">
        <w:rPr>
          <w:bCs/>
        </w:rPr>
        <w:t>муниципального</w:t>
      </w:r>
      <w:r>
        <w:rPr>
          <w:bCs/>
        </w:rPr>
        <w:t xml:space="preserve"> образования Татищевского муниципального</w:t>
      </w:r>
      <w:r w:rsidRPr="000F6C9C">
        <w:rPr>
          <w:bCs/>
        </w:rPr>
        <w:t xml:space="preserve"> района</w:t>
      </w:r>
      <w:r>
        <w:rPr>
          <w:bCs/>
        </w:rPr>
        <w:t xml:space="preserve"> Саратовской области</w:t>
      </w:r>
      <w:r w:rsidRPr="000F6C9C">
        <w:rPr>
          <w:rStyle w:val="FontStyle38"/>
          <w:sz w:val="28"/>
          <w:szCs w:val="28"/>
        </w:rPr>
        <w:t>.</w:t>
      </w:r>
      <w:r>
        <w:rPr>
          <w:rStyle w:val="FontStyle38"/>
          <w:sz w:val="28"/>
          <w:szCs w:val="28"/>
        </w:rPr>
        <w:t xml:space="preserve"> </w:t>
      </w:r>
    </w:p>
    <w:p w:rsidR="00754E32" w:rsidRDefault="00754E32" w:rsidP="00C90CD3">
      <w:pPr>
        <w:pStyle w:val="40"/>
        <w:shd w:val="clear" w:color="auto" w:fill="auto"/>
        <w:spacing w:before="0" w:line="240" w:lineRule="auto"/>
        <w:ind w:firstLine="709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Данный налоговый расход является востребованным, целесообразным, его действие признано эффективным и подлежит продлению на 2024-2026 годы.</w:t>
      </w:r>
    </w:p>
    <w:p w:rsidR="00754E32" w:rsidRDefault="00754E32" w:rsidP="00C90CD3">
      <w:pPr>
        <w:pStyle w:val="40"/>
        <w:shd w:val="clear" w:color="auto" w:fill="auto"/>
        <w:spacing w:before="0" w:line="240" w:lineRule="auto"/>
        <w:ind w:firstLine="709"/>
        <w:rPr>
          <w:rStyle w:val="FontStyle38"/>
          <w:bCs/>
          <w:sz w:val="28"/>
          <w:szCs w:val="28"/>
        </w:rPr>
      </w:pPr>
    </w:p>
    <w:p w:rsidR="00C90CD3" w:rsidRPr="000F6C9C" w:rsidRDefault="00C90CD3" w:rsidP="00C90CD3">
      <w:pPr>
        <w:pStyle w:val="40"/>
        <w:shd w:val="clear" w:color="auto" w:fill="auto"/>
        <w:spacing w:before="0" w:line="240" w:lineRule="auto"/>
        <w:ind w:firstLine="709"/>
        <w:rPr>
          <w:rStyle w:val="FontStyle38"/>
          <w:bCs/>
          <w:sz w:val="28"/>
          <w:szCs w:val="28"/>
        </w:rPr>
      </w:pPr>
    </w:p>
    <w:p w:rsidR="00EA0FA4" w:rsidRPr="000F6C9C" w:rsidRDefault="00C90CD3" w:rsidP="00C90CD3">
      <w:pPr>
        <w:pStyle w:val="40"/>
        <w:shd w:val="clear" w:color="auto" w:fill="auto"/>
        <w:spacing w:before="0" w:line="240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1.2. </w:t>
      </w:r>
      <w:r w:rsidR="00EA0FA4" w:rsidRPr="000F6C9C">
        <w:rPr>
          <w:b/>
          <w:color w:val="000000" w:themeColor="text1"/>
        </w:rPr>
        <w:t>Оценка результативности социальных налоговых расходов</w:t>
      </w:r>
    </w:p>
    <w:p w:rsidR="00A77DC5" w:rsidRPr="000F6C9C" w:rsidRDefault="00A77DC5" w:rsidP="00C90CD3">
      <w:pPr>
        <w:pStyle w:val="40"/>
        <w:shd w:val="clear" w:color="auto" w:fill="auto"/>
        <w:spacing w:before="0" w:line="240" w:lineRule="auto"/>
        <w:ind w:left="1693" w:firstLine="709"/>
        <w:rPr>
          <w:b/>
          <w:bCs/>
        </w:rPr>
      </w:pPr>
    </w:p>
    <w:p w:rsidR="00EA0FA4" w:rsidRPr="000F6C9C" w:rsidRDefault="00EA0FA4" w:rsidP="00C90C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элементов), либо достижение иных целей социально-экономической политики публично-правового образования, не отнесенных к действующим муниципальным программам и включает оценку социальной, экономической или бюджетной эффективности налогового расхода.</w:t>
      </w:r>
    </w:p>
    <w:p w:rsidR="00EA0FA4" w:rsidRPr="000F6C9C" w:rsidRDefault="00EA0FA4" w:rsidP="00C90CD3">
      <w:pPr>
        <w:pStyle w:val="40"/>
        <w:shd w:val="clear" w:color="auto" w:fill="auto"/>
        <w:spacing w:before="0" w:line="240" w:lineRule="auto"/>
        <w:ind w:firstLine="709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Целью социального налогового расхода является социальная поддержка незащищенных групп населения.</w:t>
      </w:r>
    </w:p>
    <w:p w:rsidR="00EA0FA4" w:rsidRPr="000F6C9C" w:rsidRDefault="00EA0FA4" w:rsidP="00C90CD3">
      <w:pPr>
        <w:pStyle w:val="40"/>
        <w:shd w:val="clear" w:color="auto" w:fill="auto"/>
        <w:spacing w:before="0" w:line="240" w:lineRule="auto"/>
        <w:ind w:firstLine="709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доходов и качества жизни граждан, </w:t>
      </w:r>
      <w:r w:rsidRPr="000F6C9C">
        <w:t>социальной защищенности населения,</w:t>
      </w:r>
      <w:r w:rsidRPr="000F6C9C">
        <w:rPr>
          <w:rStyle w:val="FontStyle38"/>
          <w:sz w:val="28"/>
          <w:szCs w:val="28"/>
        </w:rPr>
        <w:t xml:space="preserve">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8A1942" w:rsidRPr="000F6C9C" w:rsidRDefault="00A033D5" w:rsidP="00C90C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отношении социальных налоговых расходов по физическим лица</w:t>
      </w:r>
      <w:r w:rsidR="00A52930" w:rsidRPr="000F6C9C">
        <w:rPr>
          <w:rFonts w:ascii="Times New Roman" w:hAnsi="Times New Roman" w:cs="Times New Roman"/>
          <w:sz w:val="28"/>
          <w:szCs w:val="28"/>
        </w:rPr>
        <w:t>м</w:t>
      </w:r>
      <w:r w:rsidR="008A1942" w:rsidRPr="000F6C9C">
        <w:rPr>
          <w:rFonts w:ascii="Times New Roman" w:hAnsi="Times New Roman" w:cs="Times New Roman"/>
          <w:sz w:val="28"/>
          <w:szCs w:val="28"/>
        </w:rPr>
        <w:t>:</w:t>
      </w:r>
    </w:p>
    <w:p w:rsidR="007B5832" w:rsidRPr="00595A48" w:rsidRDefault="00EA0FA4" w:rsidP="00C90C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A48">
        <w:rPr>
          <w:rFonts w:ascii="Times New Roman" w:hAnsi="Times New Roman" w:cs="Times New Roman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</w:t>
      </w:r>
      <w:r w:rsidR="00B351B6" w:rsidRPr="00595A48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Pr="00595A48">
        <w:rPr>
          <w:rFonts w:ascii="Times New Roman" w:hAnsi="Times New Roman" w:cs="Times New Roman"/>
          <w:sz w:val="28"/>
          <w:szCs w:val="28"/>
        </w:rPr>
        <w:t>, получен</w:t>
      </w:r>
      <w:r w:rsidR="00750900" w:rsidRPr="00595A48">
        <w:rPr>
          <w:rFonts w:ascii="Times New Roman" w:hAnsi="Times New Roman" w:cs="Times New Roman"/>
          <w:sz w:val="28"/>
          <w:szCs w:val="28"/>
        </w:rPr>
        <w:t xml:space="preserve"> дополнительный доход в среднем:</w:t>
      </w:r>
    </w:p>
    <w:p w:rsidR="00754E32" w:rsidRDefault="00754E32" w:rsidP="00C90C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2023 год – 400,0 рублей,</w:t>
      </w:r>
    </w:p>
    <w:p w:rsidR="002310B6" w:rsidRPr="00394F75" w:rsidRDefault="002310B6" w:rsidP="00C90C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0A">
        <w:rPr>
          <w:rFonts w:ascii="Times New Roman" w:hAnsi="Times New Roman" w:cs="Times New Roman"/>
          <w:sz w:val="28"/>
          <w:szCs w:val="28"/>
        </w:rPr>
        <w:t>- за 202</w:t>
      </w:r>
      <w:r w:rsidR="00C73F0A" w:rsidRPr="00C73F0A">
        <w:rPr>
          <w:rFonts w:ascii="Times New Roman" w:hAnsi="Times New Roman" w:cs="Times New Roman"/>
          <w:sz w:val="28"/>
          <w:szCs w:val="28"/>
        </w:rPr>
        <w:t>2</w:t>
      </w:r>
      <w:r w:rsidRPr="00C73F0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94F75">
        <w:rPr>
          <w:rFonts w:ascii="Times New Roman" w:hAnsi="Times New Roman" w:cs="Times New Roman"/>
          <w:sz w:val="28"/>
          <w:szCs w:val="28"/>
        </w:rPr>
        <w:t xml:space="preserve">– </w:t>
      </w:r>
      <w:r w:rsidR="001168E4">
        <w:rPr>
          <w:rFonts w:ascii="Times New Roman" w:hAnsi="Times New Roman" w:cs="Times New Roman"/>
          <w:sz w:val="28"/>
          <w:szCs w:val="28"/>
        </w:rPr>
        <w:t>384,6</w:t>
      </w:r>
      <w:r w:rsidRPr="00394F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73F0A" w:rsidRPr="00394F75">
        <w:rPr>
          <w:rFonts w:ascii="Times New Roman" w:hAnsi="Times New Roman" w:cs="Times New Roman"/>
          <w:sz w:val="28"/>
          <w:szCs w:val="28"/>
        </w:rPr>
        <w:t>,</w:t>
      </w:r>
    </w:p>
    <w:p w:rsidR="007B5832" w:rsidRPr="00C73F0A" w:rsidRDefault="00595A48" w:rsidP="00C90CD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0A">
        <w:rPr>
          <w:rFonts w:ascii="Times New Roman" w:hAnsi="Times New Roman" w:cs="Times New Roman"/>
          <w:sz w:val="28"/>
          <w:szCs w:val="28"/>
        </w:rPr>
        <w:t>- за 202</w:t>
      </w:r>
      <w:r w:rsidR="00C73F0A" w:rsidRPr="00C73F0A">
        <w:rPr>
          <w:rFonts w:ascii="Times New Roman" w:hAnsi="Times New Roman" w:cs="Times New Roman"/>
          <w:sz w:val="28"/>
          <w:szCs w:val="28"/>
        </w:rPr>
        <w:t>1</w:t>
      </w:r>
      <w:r w:rsidR="007B5832" w:rsidRPr="00C73F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24DDC">
        <w:rPr>
          <w:rFonts w:ascii="Times New Roman" w:hAnsi="Times New Roman" w:cs="Times New Roman"/>
          <w:sz w:val="28"/>
          <w:szCs w:val="28"/>
        </w:rPr>
        <w:t>1000</w:t>
      </w:r>
      <w:r w:rsidR="00754E3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24DDC" w:rsidRDefault="00424DDC" w:rsidP="00C90C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E2">
        <w:rPr>
          <w:rFonts w:ascii="Times New Roman" w:hAnsi="Times New Roman" w:cs="Times New Roman"/>
          <w:sz w:val="28"/>
          <w:szCs w:val="28"/>
        </w:rPr>
        <w:t>В связи этим,</w:t>
      </w:r>
      <w:r w:rsidRPr="000F6C9C">
        <w:rPr>
          <w:rFonts w:ascii="Times New Roman" w:hAnsi="Times New Roman" w:cs="Times New Roman"/>
          <w:sz w:val="28"/>
          <w:szCs w:val="28"/>
        </w:rPr>
        <w:t xml:space="preserve"> действие налогового расхода способствует достижению установленных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C9C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F6C9C">
        <w:rPr>
          <w:rFonts w:ascii="Times New Roman" w:hAnsi="Times New Roman" w:cs="Times New Roman"/>
          <w:sz w:val="28"/>
          <w:szCs w:val="28"/>
        </w:rPr>
        <w:t xml:space="preserve"> посредством повышения доходов населения</w:t>
      </w:r>
      <w:r w:rsidR="00AB26AC">
        <w:rPr>
          <w:rFonts w:ascii="Times New Roman" w:hAnsi="Times New Roman" w:cs="Times New Roman"/>
          <w:sz w:val="28"/>
          <w:szCs w:val="28"/>
        </w:rPr>
        <w:t>.</w:t>
      </w:r>
    </w:p>
    <w:p w:rsidR="00EA0FA4" w:rsidRPr="000F6C9C" w:rsidRDefault="00EA0FA4" w:rsidP="00C90CD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31D" w:rsidRPr="000F6C9C" w:rsidRDefault="00D6431D" w:rsidP="00C90CD3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color w:val="auto"/>
        </w:rPr>
      </w:pPr>
      <w:r w:rsidRPr="000F6C9C">
        <w:rPr>
          <w:b/>
          <w:color w:val="auto"/>
        </w:rPr>
        <w:t>Выводы по результатам оценки эффективности социальных налоговых расходов</w:t>
      </w:r>
      <w:r w:rsidRPr="000F6C9C">
        <w:rPr>
          <w:b/>
          <w:bCs/>
          <w:color w:val="auto"/>
        </w:rPr>
        <w:t xml:space="preserve"> </w:t>
      </w:r>
      <w:r w:rsidR="007C0AE7">
        <w:rPr>
          <w:b/>
          <w:bCs/>
          <w:color w:val="auto"/>
        </w:rPr>
        <w:t>Татищевского муниципального района Саратовской области</w:t>
      </w:r>
    </w:p>
    <w:p w:rsidR="00D6431D" w:rsidRPr="000F6C9C" w:rsidRDefault="00D6431D" w:rsidP="00C90CD3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A1449" w:rsidRPr="000F6C9C" w:rsidRDefault="00FA1449" w:rsidP="00C90CD3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 w:rsidRPr="000F6C9C">
        <w:rPr>
          <w:sz w:val="28"/>
          <w:szCs w:val="28"/>
        </w:rPr>
        <w:t xml:space="preserve">Налоговые расходы носят социальный характер, направлены на поддержку социально незащищенных групп населения, отвечают общественным интересам, соответствуют задачам </w:t>
      </w:r>
      <w:r w:rsidRPr="000F6C9C">
        <w:rPr>
          <w:bCs/>
          <w:sz w:val="28"/>
          <w:szCs w:val="28"/>
        </w:rPr>
        <w:t>Стратегии социально</w:t>
      </w:r>
      <w:r w:rsidRPr="000F6C9C">
        <w:rPr>
          <w:bCs/>
          <w:color w:val="000000" w:themeColor="text1"/>
          <w:sz w:val="28"/>
          <w:szCs w:val="28"/>
        </w:rPr>
        <w:t xml:space="preserve">-экономического развития </w:t>
      </w:r>
      <w:r w:rsidR="007C0AE7">
        <w:rPr>
          <w:bCs/>
          <w:color w:val="000000" w:themeColor="text1"/>
          <w:sz w:val="28"/>
          <w:szCs w:val="28"/>
        </w:rPr>
        <w:t>Татищевского муниципального района Саратовской области</w:t>
      </w:r>
      <w:r w:rsidRPr="000F6C9C">
        <w:rPr>
          <w:bCs/>
          <w:color w:val="000000" w:themeColor="text1"/>
          <w:sz w:val="28"/>
          <w:szCs w:val="28"/>
        </w:rPr>
        <w:t xml:space="preserve"> </w:t>
      </w:r>
      <w:r w:rsidRPr="006A0EE2">
        <w:rPr>
          <w:bCs/>
          <w:color w:val="000000" w:themeColor="text1"/>
          <w:sz w:val="28"/>
          <w:szCs w:val="28"/>
        </w:rPr>
        <w:t>до 2030 года</w:t>
      </w:r>
      <w:r w:rsidRPr="000F6C9C">
        <w:rPr>
          <w:bCs/>
          <w:color w:val="000000" w:themeColor="text1"/>
          <w:sz w:val="28"/>
          <w:szCs w:val="28"/>
        </w:rPr>
        <w:t xml:space="preserve">, являются востребованными, не несут в себе значимых отрицательных внешних эффектов </w:t>
      </w:r>
      <w:r w:rsidRPr="000F6C9C">
        <w:rPr>
          <w:color w:val="000000" w:themeColor="text1"/>
          <w:sz w:val="28"/>
          <w:szCs w:val="28"/>
        </w:rPr>
        <w:t xml:space="preserve">в отношении экономического развития муниципального </w:t>
      </w:r>
      <w:r w:rsidR="007C0AE7">
        <w:rPr>
          <w:color w:val="000000" w:themeColor="text1"/>
          <w:sz w:val="28"/>
          <w:szCs w:val="28"/>
        </w:rPr>
        <w:t>района</w:t>
      </w:r>
      <w:r w:rsidRPr="000F6C9C">
        <w:rPr>
          <w:color w:val="000000" w:themeColor="text1"/>
          <w:sz w:val="28"/>
          <w:szCs w:val="28"/>
        </w:rPr>
        <w:t>.</w:t>
      </w:r>
    </w:p>
    <w:p w:rsidR="00FA1449" w:rsidRPr="000F6C9C" w:rsidRDefault="00FA1449" w:rsidP="00C90CD3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 w:rsidRPr="000F6C9C">
        <w:rPr>
          <w:color w:val="000000" w:themeColor="text1"/>
          <w:sz w:val="28"/>
          <w:szCs w:val="28"/>
        </w:rPr>
        <w:t xml:space="preserve">Таким образом, </w:t>
      </w:r>
      <w:r w:rsidR="005101A7" w:rsidRPr="000F6C9C">
        <w:rPr>
          <w:color w:val="000000" w:themeColor="text1"/>
          <w:sz w:val="28"/>
          <w:szCs w:val="28"/>
        </w:rPr>
        <w:t xml:space="preserve">социальные </w:t>
      </w:r>
      <w:r w:rsidRPr="000F6C9C">
        <w:rPr>
          <w:color w:val="000000" w:themeColor="text1"/>
          <w:sz w:val="28"/>
          <w:szCs w:val="28"/>
        </w:rPr>
        <w:t>налоговые расходы, предоставляемые отдельным категориям граждан</w:t>
      </w:r>
      <w:r w:rsidR="005101A7" w:rsidRPr="000F6C9C">
        <w:rPr>
          <w:color w:val="000000" w:themeColor="text1"/>
          <w:sz w:val="28"/>
          <w:szCs w:val="28"/>
        </w:rPr>
        <w:t xml:space="preserve"> и хозяйствующим субъектам</w:t>
      </w:r>
      <w:r w:rsidRPr="000F6C9C">
        <w:rPr>
          <w:color w:val="000000" w:themeColor="text1"/>
          <w:sz w:val="28"/>
          <w:szCs w:val="28"/>
        </w:rPr>
        <w:t>, признаются эффективными и не требующими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:rsidR="00FA1449" w:rsidRDefault="00FA1449" w:rsidP="00C90CD3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</w:p>
    <w:p w:rsidR="00C90CD3" w:rsidRPr="000F6C9C" w:rsidRDefault="00C90CD3" w:rsidP="00C90CD3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</w:p>
    <w:p w:rsidR="00EA0FA4" w:rsidRPr="000F6C9C" w:rsidRDefault="00EA0FA4" w:rsidP="00C90CD3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lastRenderedPageBreak/>
        <w:t>2. Оценка эффективности технических налоговых расходов</w:t>
      </w:r>
      <w:r w:rsidRPr="000F6C9C">
        <w:rPr>
          <w:b/>
          <w:bCs/>
        </w:rPr>
        <w:t xml:space="preserve"> </w:t>
      </w:r>
      <w:r w:rsidR="007C0AE7">
        <w:rPr>
          <w:b/>
          <w:bCs/>
        </w:rPr>
        <w:t>Татищевского муниципального района Саратовской области</w:t>
      </w:r>
    </w:p>
    <w:p w:rsidR="00EA0FA4" w:rsidRPr="000F6C9C" w:rsidRDefault="00EA0FA4" w:rsidP="00C90CD3">
      <w:pPr>
        <w:pStyle w:val="40"/>
        <w:shd w:val="clear" w:color="auto" w:fill="auto"/>
        <w:spacing w:before="0" w:line="240" w:lineRule="auto"/>
        <w:ind w:firstLine="709"/>
        <w:rPr>
          <w:b/>
          <w:color w:val="000000" w:themeColor="text1"/>
        </w:rPr>
      </w:pPr>
    </w:p>
    <w:p w:rsidR="00EA0FA4" w:rsidRPr="000F6C9C" w:rsidRDefault="00EA0FA4" w:rsidP="00C90CD3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bCs/>
        </w:rPr>
      </w:pPr>
      <w:r w:rsidRPr="000F6C9C">
        <w:rPr>
          <w:b/>
          <w:color w:val="000000" w:themeColor="text1"/>
        </w:rPr>
        <w:t>2.1 Оценка целесообразности технических налоговых расходов</w:t>
      </w:r>
    </w:p>
    <w:p w:rsidR="00EA0FA4" w:rsidRPr="000F6C9C" w:rsidRDefault="00EA0FA4" w:rsidP="00C90CD3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</w:p>
    <w:p w:rsidR="00EA0FA4" w:rsidRPr="000F6C9C" w:rsidRDefault="00EA0FA4" w:rsidP="00C90CD3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  <w:r w:rsidRPr="000F6C9C">
        <w:rPr>
          <w:b/>
          <w:bCs/>
        </w:rPr>
        <w:t>2.1.1 Соответствие технических налоговых расходов целям и задачам муниципальных программ или целям социально-экономической политики:</w:t>
      </w:r>
    </w:p>
    <w:p w:rsidR="00AF4B04" w:rsidRPr="000F6C9C" w:rsidRDefault="00AF4B04" w:rsidP="00C90CD3">
      <w:pPr>
        <w:pStyle w:val="40"/>
        <w:shd w:val="clear" w:color="auto" w:fill="auto"/>
        <w:spacing w:before="0" w:line="240" w:lineRule="auto"/>
        <w:ind w:firstLine="709"/>
        <w:rPr>
          <w:b/>
          <w:color w:val="000000" w:themeColor="text1"/>
        </w:rPr>
      </w:pPr>
    </w:p>
    <w:tbl>
      <w:tblPr>
        <w:tblStyle w:val="ad"/>
        <w:tblW w:w="0" w:type="auto"/>
        <w:tblLook w:val="04A0"/>
      </w:tblPr>
      <w:tblGrid>
        <w:gridCol w:w="3031"/>
        <w:gridCol w:w="3489"/>
        <w:gridCol w:w="3162"/>
      </w:tblGrid>
      <w:tr w:rsidR="00417399" w:rsidRPr="000F6C9C" w:rsidTr="00C90CD3">
        <w:trPr>
          <w:trHeight w:val="1313"/>
        </w:trPr>
        <w:tc>
          <w:tcPr>
            <w:tcW w:w="3031" w:type="dxa"/>
            <w:vAlign w:val="center"/>
          </w:tcPr>
          <w:p w:rsidR="00417399" w:rsidRPr="000F6C9C" w:rsidRDefault="00417399" w:rsidP="00C90CD3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3472" w:type="dxa"/>
            <w:vAlign w:val="center"/>
          </w:tcPr>
          <w:p w:rsidR="00417399" w:rsidRPr="000F6C9C" w:rsidRDefault="00417399" w:rsidP="00C90CD3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3162" w:type="dxa"/>
            <w:vAlign w:val="center"/>
          </w:tcPr>
          <w:p w:rsidR="00417399" w:rsidRPr="000F6C9C" w:rsidRDefault="00417399" w:rsidP="00C90CD3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417399" w:rsidRPr="000F6C9C" w:rsidTr="00C90CD3">
        <w:trPr>
          <w:trHeight w:val="4615"/>
        </w:trPr>
        <w:tc>
          <w:tcPr>
            <w:tcW w:w="3031" w:type="dxa"/>
          </w:tcPr>
          <w:p w:rsidR="00417399" w:rsidRPr="006A0EE2" w:rsidRDefault="001A1B66" w:rsidP="00C90CD3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6A0EE2">
              <w:rPr>
                <w:bCs/>
              </w:rPr>
              <w:t>Полное о</w:t>
            </w:r>
            <w:r w:rsidR="00417399" w:rsidRPr="006A0EE2">
              <w:rPr>
                <w:bCs/>
              </w:rPr>
              <w:t xml:space="preserve">свобождение от уплаты земельного налога: </w:t>
            </w:r>
          </w:p>
          <w:p w:rsidR="00AF4B04" w:rsidRPr="006A0EE2" w:rsidRDefault="00417399" w:rsidP="00C90C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E2">
              <w:rPr>
                <w:rFonts w:ascii="Times New Roman" w:hAnsi="Times New Roman" w:cs="Times New Roman"/>
                <w:sz w:val="28"/>
                <w:szCs w:val="28"/>
              </w:rPr>
              <w:t xml:space="preserve">- юридических лиц </w:t>
            </w:r>
            <w:r w:rsidR="00AA457C" w:rsidRPr="006A0E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F4B04" w:rsidRPr="006A0EE2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и муниципальные учреждениям, финансируемые за счет средств бюджетов различных уровней </w:t>
            </w:r>
          </w:p>
          <w:p w:rsidR="00417399" w:rsidRPr="006A0EE2" w:rsidRDefault="00417399" w:rsidP="00C90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E2">
              <w:rPr>
                <w:rFonts w:ascii="Times New Roman" w:hAnsi="Times New Roman" w:cs="Times New Roman"/>
                <w:bCs/>
                <w:sz w:val="28"/>
                <w:szCs w:val="28"/>
              </w:rPr>
              <w:t>(льгота в размере 100%).</w:t>
            </w:r>
          </w:p>
        </w:tc>
        <w:tc>
          <w:tcPr>
            <w:tcW w:w="3472" w:type="dxa"/>
          </w:tcPr>
          <w:p w:rsidR="00417399" w:rsidRPr="006A0EE2" w:rsidRDefault="00417399" w:rsidP="00C90CD3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6A0EE2">
              <w:rPr>
                <w:bCs/>
              </w:rPr>
              <w:t xml:space="preserve">Стратегия социально-экономического развития </w:t>
            </w:r>
            <w:r w:rsidR="006A0EE2" w:rsidRPr="006A0EE2">
              <w:rPr>
                <w:bCs/>
              </w:rPr>
              <w:t>Татищевского</w:t>
            </w:r>
            <w:r w:rsidR="00AF4B04" w:rsidRPr="006A0EE2">
              <w:rPr>
                <w:bCs/>
              </w:rPr>
              <w:t xml:space="preserve"> </w:t>
            </w:r>
            <w:r w:rsidRPr="006A0EE2">
              <w:rPr>
                <w:bCs/>
              </w:rPr>
              <w:t>муниципального района до 2030 года</w:t>
            </w:r>
          </w:p>
        </w:tc>
        <w:tc>
          <w:tcPr>
            <w:tcW w:w="3162" w:type="dxa"/>
          </w:tcPr>
          <w:p w:rsidR="00417399" w:rsidRPr="006A0EE2" w:rsidRDefault="00F936E9" w:rsidP="00C90CD3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6A0EE2">
              <w:t xml:space="preserve">- </w:t>
            </w:r>
            <w:r w:rsidR="006A0EE2" w:rsidRPr="006A0EE2">
              <w:t>Приоритет: п</w:t>
            </w:r>
            <w:r w:rsidRPr="006A0EE2">
              <w:t>овышение эффективности управления, обеспечение устойчивости бюд</w:t>
            </w:r>
            <w:r w:rsidR="006A0EE2" w:rsidRPr="006A0EE2">
              <w:t>жетной системы района (Задача: с</w:t>
            </w:r>
            <w:r w:rsidRPr="006A0EE2">
              <w:t>овершенствование методов планирования и управления бюджетным процессом)</w:t>
            </w:r>
          </w:p>
        </w:tc>
      </w:tr>
    </w:tbl>
    <w:p w:rsidR="0019301C" w:rsidRDefault="0019301C" w:rsidP="00C90CD3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</w:p>
    <w:p w:rsidR="00EA0FA4" w:rsidRPr="000F6C9C" w:rsidRDefault="00EA0FA4" w:rsidP="00C90CD3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  <w:r w:rsidRPr="000F6C9C">
        <w:rPr>
          <w:b/>
          <w:bCs/>
        </w:rPr>
        <w:t>2.1.2 Востребованность технических налоговых расходов:</w:t>
      </w:r>
    </w:p>
    <w:p w:rsidR="00AF4B04" w:rsidRPr="000F6C9C" w:rsidRDefault="00AF4B04" w:rsidP="00C90CD3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</w:p>
    <w:p w:rsidR="007C01D5" w:rsidRDefault="007C01D5" w:rsidP="00C90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По юридическим лицам в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льготой по уплате земельного налога </w:t>
      </w:r>
      <w:r w:rsidRPr="000F6C9C">
        <w:rPr>
          <w:rFonts w:ascii="Times New Roman" w:hAnsi="Times New Roman" w:cs="Times New Roman"/>
          <w:sz w:val="28"/>
          <w:szCs w:val="28"/>
        </w:rPr>
        <w:t>пользовались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01D5" w:rsidRDefault="007C01D5" w:rsidP="00C90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C9C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ы местного самоуправления;</w:t>
      </w:r>
    </w:p>
    <w:p w:rsidR="007C01D5" w:rsidRDefault="007C01D5" w:rsidP="00C90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6C9C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7C01D5" w:rsidRDefault="007C01D5" w:rsidP="00C90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муниципальные предприятия, учредителями которых являются Татищевское муниципальное образование Татищевского муниципального района Саратовской области либо Татищевский муниципальный район Саратовской области, в отношении земельных участков, предоставленных в постоянное (бессрочное) пользование;</w:t>
      </w:r>
    </w:p>
    <w:p w:rsidR="007C01D5" w:rsidRDefault="007C01D5" w:rsidP="00C90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в отношении земли, отведенной под захоронение на кладбище.</w:t>
      </w:r>
    </w:p>
    <w:p w:rsidR="00750900" w:rsidRPr="00235E03" w:rsidRDefault="00750900" w:rsidP="00C90C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03">
        <w:rPr>
          <w:rFonts w:ascii="Times New Roman" w:hAnsi="Times New Roman" w:cs="Times New Roman"/>
          <w:sz w:val="28"/>
          <w:szCs w:val="28"/>
        </w:rPr>
        <w:t>Общий объем налогового расхода за 20</w:t>
      </w:r>
      <w:r w:rsidR="003D49C6" w:rsidRPr="00235E03">
        <w:rPr>
          <w:rFonts w:ascii="Times New Roman" w:hAnsi="Times New Roman" w:cs="Times New Roman"/>
          <w:sz w:val="28"/>
          <w:szCs w:val="28"/>
        </w:rPr>
        <w:t>2</w:t>
      </w:r>
      <w:r w:rsidR="007C01D5">
        <w:rPr>
          <w:rFonts w:ascii="Times New Roman" w:hAnsi="Times New Roman" w:cs="Times New Roman"/>
          <w:sz w:val="28"/>
          <w:szCs w:val="28"/>
        </w:rPr>
        <w:t>3</w:t>
      </w:r>
      <w:r w:rsidRPr="00235E03">
        <w:rPr>
          <w:rFonts w:ascii="Times New Roman" w:hAnsi="Times New Roman" w:cs="Times New Roman"/>
          <w:sz w:val="28"/>
          <w:szCs w:val="28"/>
        </w:rPr>
        <w:t xml:space="preserve"> год по </w:t>
      </w:r>
      <w:r w:rsidR="00AF4B04" w:rsidRPr="00235E03">
        <w:rPr>
          <w:rFonts w:ascii="Times New Roman" w:hAnsi="Times New Roman" w:cs="Times New Roman"/>
          <w:color w:val="000000" w:themeColor="text1"/>
          <w:sz w:val="28"/>
          <w:szCs w:val="28"/>
        </w:rPr>
        <w:t>данным учреждениям</w:t>
      </w:r>
      <w:r w:rsidR="00E94834" w:rsidRPr="00235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5E03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C01D5">
        <w:rPr>
          <w:rFonts w:ascii="Times New Roman" w:hAnsi="Times New Roman" w:cs="Times New Roman"/>
          <w:sz w:val="28"/>
          <w:szCs w:val="28"/>
        </w:rPr>
        <w:t>3253,0</w:t>
      </w:r>
      <w:r w:rsidR="00591432" w:rsidRPr="00235E03">
        <w:rPr>
          <w:rFonts w:ascii="Times New Roman" w:hAnsi="Times New Roman" w:cs="Times New Roman"/>
          <w:sz w:val="28"/>
          <w:szCs w:val="28"/>
        </w:rPr>
        <w:t xml:space="preserve"> тыс.</w:t>
      </w:r>
      <w:r w:rsidR="00B27A61" w:rsidRPr="00235E03">
        <w:rPr>
          <w:rFonts w:ascii="Times New Roman" w:hAnsi="Times New Roman" w:cs="Times New Roman"/>
          <w:sz w:val="28"/>
          <w:szCs w:val="28"/>
        </w:rPr>
        <w:t xml:space="preserve"> </w:t>
      </w:r>
      <w:r w:rsidRPr="00235E03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1D2290">
        <w:rPr>
          <w:rFonts w:ascii="Times New Roman" w:hAnsi="Times New Roman" w:cs="Times New Roman"/>
          <w:sz w:val="28"/>
          <w:szCs w:val="28"/>
        </w:rPr>
        <w:t>85,8</w:t>
      </w:r>
      <w:r w:rsidR="00E94834" w:rsidRPr="00235E03">
        <w:rPr>
          <w:rFonts w:ascii="Times New Roman" w:hAnsi="Times New Roman" w:cs="Times New Roman"/>
          <w:sz w:val="28"/>
          <w:szCs w:val="28"/>
        </w:rPr>
        <w:t>% к уровню 202</w:t>
      </w:r>
      <w:r w:rsidR="001D2290">
        <w:rPr>
          <w:rFonts w:ascii="Times New Roman" w:hAnsi="Times New Roman" w:cs="Times New Roman"/>
          <w:sz w:val="28"/>
          <w:szCs w:val="28"/>
        </w:rPr>
        <w:t>2</w:t>
      </w:r>
      <w:r w:rsidRPr="00235E03">
        <w:rPr>
          <w:rFonts w:ascii="Times New Roman" w:hAnsi="Times New Roman" w:cs="Times New Roman"/>
          <w:sz w:val="28"/>
          <w:szCs w:val="28"/>
        </w:rPr>
        <w:t xml:space="preserve"> года. Доля налогового расхода в общей величине налога, предъявленного к уплате юридическими лицами, составляет </w:t>
      </w:r>
      <w:r w:rsidR="001F1022">
        <w:rPr>
          <w:rFonts w:ascii="Times New Roman" w:hAnsi="Times New Roman" w:cs="Times New Roman"/>
          <w:sz w:val="28"/>
          <w:szCs w:val="28"/>
        </w:rPr>
        <w:t>50,</w:t>
      </w:r>
      <w:r w:rsidR="001D2290">
        <w:rPr>
          <w:rFonts w:ascii="Times New Roman" w:hAnsi="Times New Roman" w:cs="Times New Roman"/>
          <w:sz w:val="28"/>
          <w:szCs w:val="28"/>
        </w:rPr>
        <w:t>8</w:t>
      </w:r>
      <w:r w:rsidRPr="00235E03">
        <w:rPr>
          <w:rFonts w:ascii="Times New Roman" w:hAnsi="Times New Roman" w:cs="Times New Roman"/>
          <w:sz w:val="28"/>
          <w:szCs w:val="28"/>
        </w:rPr>
        <w:t>%.</w:t>
      </w:r>
    </w:p>
    <w:p w:rsidR="00750900" w:rsidRPr="000F6C9C" w:rsidRDefault="00750900" w:rsidP="00C90C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E6">
        <w:rPr>
          <w:rFonts w:ascii="Times New Roman" w:hAnsi="Times New Roman" w:cs="Times New Roman"/>
          <w:sz w:val="28"/>
          <w:szCs w:val="28"/>
        </w:rPr>
        <w:t xml:space="preserve">Доля в общем количестве налогоплательщиков составляет </w:t>
      </w:r>
      <w:r w:rsidR="001D2290">
        <w:rPr>
          <w:rFonts w:ascii="Times New Roman" w:hAnsi="Times New Roman" w:cs="Times New Roman"/>
          <w:sz w:val="28"/>
          <w:szCs w:val="28"/>
        </w:rPr>
        <w:t>16,4</w:t>
      </w:r>
      <w:r w:rsidRPr="00596AE6">
        <w:rPr>
          <w:rFonts w:ascii="Times New Roman" w:hAnsi="Times New Roman" w:cs="Times New Roman"/>
          <w:sz w:val="28"/>
          <w:szCs w:val="28"/>
        </w:rPr>
        <w:t>%</w:t>
      </w:r>
      <w:r w:rsidR="001F1022">
        <w:rPr>
          <w:rFonts w:ascii="Times New Roman" w:hAnsi="Times New Roman" w:cs="Times New Roman"/>
          <w:sz w:val="28"/>
          <w:szCs w:val="28"/>
        </w:rPr>
        <w:t>.</w:t>
      </w:r>
    </w:p>
    <w:p w:rsidR="00750900" w:rsidRPr="000F6C9C" w:rsidRDefault="00750900" w:rsidP="00C90C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A61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lastRenderedPageBreak/>
        <w:t>На основании вышеизложенного можно сделать вывод о востребованности данной льготы.</w:t>
      </w:r>
    </w:p>
    <w:p w:rsidR="00BD608D" w:rsidRPr="000F6C9C" w:rsidRDefault="00BD608D" w:rsidP="00C90CD3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</w:p>
    <w:p w:rsidR="00BD608D" w:rsidRPr="000F6C9C" w:rsidRDefault="00BD608D" w:rsidP="00C90CD3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  <w:r w:rsidRPr="000F6C9C">
        <w:rPr>
          <w:b/>
          <w:bCs/>
        </w:rPr>
        <w:t>2.1.3 Отсутствие значимых отрицательных внешних эффектов:</w:t>
      </w:r>
    </w:p>
    <w:p w:rsidR="002D645A" w:rsidRPr="000F6C9C" w:rsidRDefault="002D645A" w:rsidP="00C90CD3">
      <w:pPr>
        <w:spacing w:line="276" w:lineRule="auto"/>
        <w:ind w:firstLine="709"/>
        <w:contextualSpacing/>
        <w:jc w:val="both"/>
        <w:rPr>
          <w:rStyle w:val="FontStyle38"/>
          <w:sz w:val="28"/>
          <w:szCs w:val="28"/>
        </w:rPr>
      </w:pPr>
    </w:p>
    <w:p w:rsidR="00754E84" w:rsidRPr="000F6C9C" w:rsidRDefault="00754E84" w:rsidP="00C90CD3">
      <w:pPr>
        <w:spacing w:line="276" w:lineRule="auto"/>
        <w:ind w:firstLine="709"/>
        <w:contextualSpacing/>
        <w:jc w:val="both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Технические налоговые расходы</w:t>
      </w:r>
      <w:r w:rsidR="0052208D" w:rsidRPr="000F6C9C">
        <w:rPr>
          <w:rStyle w:val="FontStyle38"/>
          <w:sz w:val="28"/>
          <w:szCs w:val="28"/>
        </w:rPr>
        <w:t xml:space="preserve"> призваны </w:t>
      </w:r>
      <w:r w:rsidR="0052208D" w:rsidRPr="000F6C9C">
        <w:rPr>
          <w:rFonts w:ascii="Times New Roman" w:hAnsi="Times New Roman" w:cs="Times New Roman"/>
          <w:sz w:val="28"/>
          <w:szCs w:val="28"/>
        </w:rPr>
        <w:t>оптимизировать встречные бюджетные финансовые потоки. Иными словами при предоставлении льготы бюджет не получает доход в виде налогов, но и не несет расходы по финансированию хозяйствующих субъект</w:t>
      </w:r>
      <w:r w:rsidR="004C5C9E" w:rsidRPr="000F6C9C">
        <w:rPr>
          <w:rFonts w:ascii="Times New Roman" w:hAnsi="Times New Roman" w:cs="Times New Roman"/>
          <w:sz w:val="28"/>
          <w:szCs w:val="28"/>
        </w:rPr>
        <w:t>ов на величину этих налогов.</w:t>
      </w:r>
      <w:r w:rsidR="00E94834">
        <w:rPr>
          <w:rFonts w:ascii="Times New Roman" w:hAnsi="Times New Roman" w:cs="Times New Roman"/>
          <w:sz w:val="28"/>
          <w:szCs w:val="28"/>
        </w:rPr>
        <w:t xml:space="preserve"> </w:t>
      </w:r>
      <w:r w:rsidR="004C5C9E" w:rsidRPr="000F6C9C">
        <w:rPr>
          <w:rStyle w:val="FontStyle38"/>
          <w:sz w:val="28"/>
          <w:szCs w:val="28"/>
        </w:rPr>
        <w:t xml:space="preserve">Технические налоговые расходы </w:t>
      </w:r>
      <w:r w:rsidRPr="000F6C9C">
        <w:rPr>
          <w:rStyle w:val="FontStyle38"/>
          <w:sz w:val="28"/>
          <w:szCs w:val="28"/>
        </w:rPr>
        <w:t xml:space="preserve">не оказывают отрицательного влияния на показатели достижения целей социально-экономической политики </w:t>
      </w:r>
      <w:r w:rsidR="00E94834">
        <w:rPr>
          <w:rStyle w:val="FontStyle38"/>
          <w:sz w:val="28"/>
          <w:szCs w:val="28"/>
        </w:rPr>
        <w:t xml:space="preserve">Татищевского муниципального района Саратовской области </w:t>
      </w:r>
      <w:r w:rsidRPr="000F6C9C">
        <w:rPr>
          <w:rStyle w:val="FontStyle38"/>
          <w:sz w:val="28"/>
          <w:szCs w:val="28"/>
        </w:rPr>
        <w:t>в целом</w:t>
      </w:r>
      <w:r w:rsidR="004C5C9E" w:rsidRPr="000F6C9C">
        <w:rPr>
          <w:rStyle w:val="FontStyle38"/>
          <w:sz w:val="28"/>
          <w:szCs w:val="28"/>
        </w:rPr>
        <w:t>.</w:t>
      </w:r>
    </w:p>
    <w:p w:rsidR="00EA0FA4" w:rsidRPr="000F6C9C" w:rsidRDefault="00EA0FA4" w:rsidP="00C90CD3">
      <w:pPr>
        <w:pStyle w:val="40"/>
        <w:shd w:val="clear" w:color="auto" w:fill="auto"/>
        <w:spacing w:before="0" w:line="240" w:lineRule="auto"/>
        <w:ind w:firstLine="709"/>
        <w:rPr>
          <w:bCs/>
        </w:rPr>
      </w:pPr>
    </w:p>
    <w:p w:rsidR="00BD608D" w:rsidRPr="000F6C9C" w:rsidRDefault="00BD608D" w:rsidP="00C90CD3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2.2 Оценка результативности технических налоговых расходов</w:t>
      </w:r>
    </w:p>
    <w:p w:rsidR="007D4DEC" w:rsidRPr="000F6C9C" w:rsidRDefault="007D4DEC" w:rsidP="00C90CD3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bCs/>
        </w:rPr>
      </w:pPr>
    </w:p>
    <w:p w:rsidR="00BD608D" w:rsidRPr="000F6C9C" w:rsidRDefault="00BD608D" w:rsidP="00C90CD3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 w:rsidRPr="000F6C9C">
        <w:rPr>
          <w:color w:val="000000" w:themeColor="text1"/>
        </w:rPr>
        <w:t>В отношении технических налоговых расходов, предоставленных муниципальным учреждениям, оценка проводилась путем определения бюджетной эффективности.</w:t>
      </w:r>
    </w:p>
    <w:p w:rsidR="00BD608D" w:rsidRPr="000F6C9C" w:rsidRDefault="00BD608D" w:rsidP="00C90CD3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 w:rsidRPr="000F6C9C">
        <w:rPr>
          <w:color w:val="000000" w:themeColor="text1"/>
        </w:rPr>
        <w:t xml:space="preserve">Оценка бюджетной эффективности предполагает оценку результатов экономической деятельности категорий налогоплательщиков, которым предоставлена налоговая льгота, с позиции влияния на расходы бюджета </w:t>
      </w:r>
      <w:r w:rsidR="00E94834">
        <w:rPr>
          <w:color w:val="000000" w:themeColor="text1"/>
        </w:rPr>
        <w:t>Татищевского муниципального района Саратовской области</w:t>
      </w:r>
    </w:p>
    <w:p w:rsidR="00BD608D" w:rsidRPr="000F6C9C" w:rsidRDefault="00BD608D" w:rsidP="00C90CD3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 w:rsidRPr="000F6C9C">
        <w:rPr>
          <w:color w:val="000000" w:themeColor="text1"/>
        </w:rPr>
        <w:t>Для определения бюджетной эффективности налоговых расходов рассчитывается коэффициент бюджетной эффективности. Льгота признается эффективной, если коэффициент больше, либо равен единице.</w:t>
      </w:r>
    </w:p>
    <w:p w:rsidR="00BD608D" w:rsidRPr="000F6C9C" w:rsidRDefault="00BD608D" w:rsidP="00C90C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Расчет коэффициента бюджетной эффективности осуществляется с использованием критерия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оптимизации расходов бюджета </w:t>
      </w:r>
      <w:r w:rsidR="00E94834">
        <w:rPr>
          <w:rFonts w:ascii="Times New Roman" w:hAnsi="Times New Roman" w:cs="Times New Roman"/>
          <w:color w:val="000000" w:themeColor="text1"/>
          <w:sz w:val="28"/>
          <w:szCs w:val="28"/>
        </w:rPr>
        <w:t>Татищевского муниципального района Саратовской области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предусматривает сокращение встречных финансовых потоков при одновременном снижении налоговой нагрузки на организации, полностью или частично финансируемые из бюджета </w:t>
      </w:r>
      <w:r w:rsidR="00E94834">
        <w:rPr>
          <w:rFonts w:ascii="Times New Roman" w:hAnsi="Times New Roman" w:cs="Times New Roman"/>
          <w:color w:val="000000" w:themeColor="text1"/>
          <w:sz w:val="28"/>
          <w:szCs w:val="28"/>
        </w:rPr>
        <w:t>Татищевского муниципального района Саратовской области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и объема бюджетного финансирования.</w:t>
      </w:r>
    </w:p>
    <w:p w:rsidR="00BD608D" w:rsidRPr="000F6C9C" w:rsidRDefault="00BD608D" w:rsidP="00C90CD3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</w:p>
    <w:p w:rsidR="00BD608D" w:rsidRPr="001F1022" w:rsidRDefault="00BD608D" w:rsidP="00C90CD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102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1323975" cy="469265"/>
            <wp:effectExtent l="19050" t="0" r="0" b="0"/>
            <wp:docPr id="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1022">
        <w:rPr>
          <w:rFonts w:ascii="Times New Roman" w:hAnsi="Times New Roman" w:cs="Times New Roman"/>
          <w:sz w:val="28"/>
          <w:szCs w:val="28"/>
        </w:rPr>
        <w:t>, где:</w:t>
      </w:r>
    </w:p>
    <w:p w:rsidR="00BD608D" w:rsidRPr="001F1022" w:rsidRDefault="00BD608D" w:rsidP="00C90CD3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</w:p>
    <w:p w:rsidR="00BD608D" w:rsidRPr="001F1022" w:rsidRDefault="00BD608D" w:rsidP="00C90CD3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 w:rsidRPr="001F1022">
        <w:rPr>
          <w:color w:val="000000" w:themeColor="text1"/>
        </w:rPr>
        <w:t>БФ - объем бюджетного финансирования организаций при отсутствии налоговой льготы (рублей);</w:t>
      </w:r>
    </w:p>
    <w:p w:rsidR="00BD608D" w:rsidRPr="001F1022" w:rsidRDefault="00BD608D" w:rsidP="00C90CD3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 w:rsidRPr="001F1022">
        <w:rPr>
          <w:rStyle w:val="412pt"/>
          <w:color w:val="000000" w:themeColor="text1"/>
          <w:sz w:val="28"/>
          <w:szCs w:val="28"/>
        </w:rPr>
        <w:t xml:space="preserve">БФнл - </w:t>
      </w:r>
      <w:r w:rsidRPr="001F1022">
        <w:rPr>
          <w:color w:val="000000" w:themeColor="text1"/>
        </w:rPr>
        <w:t>объем бюджетного финансирования организаций при условии предоставления налоговой льготы (рублей);</w:t>
      </w:r>
    </w:p>
    <w:p w:rsidR="00BD608D" w:rsidRPr="001F1022" w:rsidRDefault="00BD608D" w:rsidP="00C90CD3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 w:rsidRPr="001F1022">
        <w:t>РО</w:t>
      </w:r>
      <w:r w:rsidRPr="001F1022">
        <w:rPr>
          <w:color w:val="000000" w:themeColor="text1"/>
        </w:rPr>
        <w:t>- расходы организаций по уплате налогов при отсутствии налоговой льготы (рублей);</w:t>
      </w:r>
    </w:p>
    <w:p w:rsidR="00BD608D" w:rsidRPr="001F1022" w:rsidRDefault="00BD608D" w:rsidP="00C90CD3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 w:rsidRPr="001F1022">
        <w:t>РОнл</w:t>
      </w:r>
      <w:r w:rsidRPr="001F1022">
        <w:rPr>
          <w:color w:val="000000" w:themeColor="text1"/>
        </w:rPr>
        <w:t xml:space="preserve"> - расходы организаций по уплате налогов при условии предоставления налоговой льготы (рублей).</w:t>
      </w:r>
    </w:p>
    <w:p w:rsidR="00BD608D" w:rsidRPr="001F1022" w:rsidRDefault="00BD608D" w:rsidP="00C90CD3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</w:p>
    <w:p w:rsidR="00BD608D" w:rsidRPr="001F1022" w:rsidRDefault="00BD608D" w:rsidP="00C90CD3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color w:val="000000" w:themeColor="text1"/>
        </w:rPr>
      </w:pPr>
      <w:r w:rsidRPr="001F1022">
        <w:rPr>
          <w:b/>
          <w:color w:val="000000" w:themeColor="text1"/>
        </w:rPr>
        <w:lastRenderedPageBreak/>
        <w:t>Расчет коэффициента бюджетной эффективности по</w:t>
      </w:r>
    </w:p>
    <w:p w:rsidR="00BE6DE8" w:rsidRPr="001F1022" w:rsidRDefault="00BE6DE8" w:rsidP="00C90C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022">
        <w:rPr>
          <w:rFonts w:ascii="Times New Roman" w:hAnsi="Times New Roman" w:cs="Times New Roman"/>
          <w:b/>
          <w:sz w:val="28"/>
          <w:szCs w:val="28"/>
        </w:rPr>
        <w:t>органам местного самоуправления и муниципальным учреждениям, финансируемым за счет средств бюджетов различных уровней</w:t>
      </w:r>
    </w:p>
    <w:p w:rsidR="00BB1AB9" w:rsidRPr="001F1022" w:rsidRDefault="00BB1AB9" w:rsidP="00C90C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08D" w:rsidRPr="001F1022" w:rsidRDefault="00BB1AB9" w:rsidP="00C90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22">
        <w:rPr>
          <w:rFonts w:ascii="Times New Roman" w:hAnsi="Times New Roman" w:cs="Times New Roman"/>
          <w:sz w:val="28"/>
          <w:szCs w:val="28"/>
        </w:rPr>
        <w:t xml:space="preserve">Так как БФ=РО, а  </w:t>
      </w:r>
      <w:r w:rsidRPr="001F1022">
        <w:rPr>
          <w:rStyle w:val="412pt"/>
          <w:color w:val="000000" w:themeColor="text1"/>
          <w:sz w:val="28"/>
          <w:szCs w:val="28"/>
        </w:rPr>
        <w:t>БФнл=</w:t>
      </w:r>
      <w:r w:rsidRPr="001F1022">
        <w:rPr>
          <w:rFonts w:ascii="Times New Roman" w:hAnsi="Times New Roman" w:cs="Times New Roman"/>
          <w:sz w:val="28"/>
          <w:szCs w:val="28"/>
        </w:rPr>
        <w:t xml:space="preserve"> РОнл    получаем:</w:t>
      </w:r>
    </w:p>
    <w:p w:rsidR="00BB1AB9" w:rsidRPr="001F1022" w:rsidRDefault="00BB1AB9" w:rsidP="00C90C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08D" w:rsidRPr="000F6C9C" w:rsidRDefault="00BD608D" w:rsidP="00C90CD3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color w:val="000000" w:themeColor="text1"/>
        </w:rPr>
      </w:pPr>
      <w:r w:rsidRPr="001F1022">
        <w:rPr>
          <w:b/>
          <w:color w:val="000000" w:themeColor="text1"/>
        </w:rPr>
        <w:t>К</w:t>
      </w:r>
      <w:r w:rsidRPr="001F1022">
        <w:rPr>
          <w:b/>
          <w:color w:val="000000" w:themeColor="text1"/>
          <w:vertAlign w:val="subscript"/>
        </w:rPr>
        <w:t>бэ</w:t>
      </w:r>
      <m:oMath>
        <m:r>
          <m:rPr>
            <m:sty m:val="bi"/>
          </m:rPr>
          <w:rPr>
            <w:rFonts w:ascii="Cambria Math"/>
            <w:color w:val="000000" w:themeColor="text1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253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253</m:t>
            </m:r>
          </m:den>
        </m:f>
      </m:oMath>
      <w:r w:rsidRPr="001F1022">
        <w:rPr>
          <w:b/>
          <w:color w:val="000000" w:themeColor="text1"/>
        </w:rPr>
        <w:t xml:space="preserve"> = 1,0</w:t>
      </w:r>
    </w:p>
    <w:p w:rsidR="00BD608D" w:rsidRPr="000F6C9C" w:rsidRDefault="00BD608D" w:rsidP="00C90CD3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color w:val="000000" w:themeColor="text1"/>
        </w:rPr>
      </w:pPr>
    </w:p>
    <w:p w:rsidR="00BD608D" w:rsidRDefault="00BD608D" w:rsidP="00C90CD3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Результаты оценки бюджетной эффек</w:t>
      </w:r>
      <w:r w:rsidR="00667501" w:rsidRPr="000F6C9C">
        <w:rPr>
          <w:b/>
          <w:color w:val="000000" w:themeColor="text1"/>
        </w:rPr>
        <w:t>тивности налоговых льгот за 20</w:t>
      </w:r>
      <w:r w:rsidR="00DB4C1E">
        <w:rPr>
          <w:b/>
          <w:color w:val="000000" w:themeColor="text1"/>
        </w:rPr>
        <w:t>2</w:t>
      </w:r>
      <w:r w:rsidR="001D2290">
        <w:rPr>
          <w:b/>
          <w:color w:val="000000" w:themeColor="text1"/>
        </w:rPr>
        <w:t>3</w:t>
      </w:r>
      <w:r w:rsidRPr="000F6C9C">
        <w:rPr>
          <w:b/>
          <w:color w:val="000000" w:themeColor="text1"/>
        </w:rPr>
        <w:t xml:space="preserve"> год</w:t>
      </w:r>
    </w:p>
    <w:p w:rsidR="0019301C" w:rsidRPr="000F6C9C" w:rsidRDefault="0019301C" w:rsidP="00C90CD3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color w:val="000000" w:themeColor="text1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200"/>
        <w:gridCol w:w="2645"/>
        <w:gridCol w:w="2645"/>
        <w:gridCol w:w="1587"/>
        <w:gridCol w:w="1475"/>
      </w:tblGrid>
      <w:tr w:rsidR="00BD608D" w:rsidRPr="000F6C9C" w:rsidTr="00C90CD3">
        <w:trPr>
          <w:trHeight w:hRule="exact" w:val="2738"/>
        </w:trPr>
        <w:tc>
          <w:tcPr>
            <w:tcW w:w="1200" w:type="dxa"/>
            <w:shd w:val="clear" w:color="auto" w:fill="FFFFFF"/>
            <w:vAlign w:val="center"/>
          </w:tcPr>
          <w:p w:rsidR="00BD608D" w:rsidRPr="000F6C9C" w:rsidRDefault="00BD608D" w:rsidP="00C90CD3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Вид налога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BD608D" w:rsidRPr="000F6C9C" w:rsidRDefault="00BD608D" w:rsidP="00C90CD3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Категория</w:t>
            </w:r>
          </w:p>
          <w:p w:rsidR="00BD608D" w:rsidRPr="000F6C9C" w:rsidRDefault="00F463DB" w:rsidP="00C90CD3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Н</w:t>
            </w:r>
            <w:r w:rsidR="00BD608D" w:rsidRPr="000F6C9C">
              <w:rPr>
                <w:rStyle w:val="2105pt"/>
                <w:color w:val="000000" w:themeColor="text1"/>
                <w:sz w:val="28"/>
                <w:szCs w:val="28"/>
              </w:rPr>
              <w:t>алогоплатель</w:t>
            </w:r>
            <w:r>
              <w:rPr>
                <w:rStyle w:val="2105pt"/>
                <w:color w:val="000000" w:themeColor="text1"/>
                <w:sz w:val="28"/>
                <w:szCs w:val="28"/>
              </w:rPr>
              <w:t xml:space="preserve"> </w:t>
            </w:r>
            <w:r w:rsidR="00BD608D" w:rsidRPr="000F6C9C">
              <w:rPr>
                <w:rStyle w:val="2105pt"/>
                <w:color w:val="000000" w:themeColor="text1"/>
                <w:sz w:val="28"/>
                <w:szCs w:val="28"/>
              </w:rPr>
              <w:t>щиков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BD608D" w:rsidRPr="000F6C9C" w:rsidRDefault="00BD608D" w:rsidP="00C90CD3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Количество организаций (индивидуальных предпринимателей) данной категории</w:t>
            </w:r>
            <w:r w:rsidR="00E94834">
              <w:rPr>
                <w:rStyle w:val="2105pt"/>
                <w:color w:val="000000" w:themeColor="text1"/>
                <w:sz w:val="28"/>
                <w:szCs w:val="28"/>
              </w:rPr>
              <w:t xml:space="preserve"> </w:t>
            </w: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налогоплатель</w:t>
            </w:r>
            <w:r w:rsidR="00F463DB">
              <w:rPr>
                <w:rStyle w:val="2105pt"/>
                <w:color w:val="000000" w:themeColor="text1"/>
                <w:sz w:val="28"/>
                <w:szCs w:val="28"/>
              </w:rPr>
              <w:t xml:space="preserve"> </w:t>
            </w: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щиков, получивших налоговую льготу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BD608D" w:rsidRPr="000F6C9C" w:rsidRDefault="00BD608D" w:rsidP="00C90CD3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Сумма</w:t>
            </w:r>
          </w:p>
          <w:p w:rsidR="00BD608D" w:rsidRPr="000F6C9C" w:rsidRDefault="00F463DB" w:rsidP="00C90CD3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05pt"/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П</w:t>
            </w:r>
            <w:r w:rsidR="00BD608D" w:rsidRPr="000F6C9C">
              <w:rPr>
                <w:rStyle w:val="2105pt"/>
                <w:color w:val="000000" w:themeColor="text1"/>
                <w:sz w:val="28"/>
                <w:szCs w:val="28"/>
              </w:rPr>
              <w:t>редостав</w:t>
            </w:r>
            <w:r>
              <w:rPr>
                <w:rStyle w:val="2105pt"/>
                <w:color w:val="000000" w:themeColor="text1"/>
                <w:sz w:val="28"/>
                <w:szCs w:val="28"/>
              </w:rPr>
              <w:t xml:space="preserve"> </w:t>
            </w:r>
            <w:r w:rsidR="00BD608D" w:rsidRPr="000F6C9C">
              <w:rPr>
                <w:rStyle w:val="2105pt"/>
                <w:color w:val="000000" w:themeColor="text1"/>
                <w:sz w:val="28"/>
                <w:szCs w:val="28"/>
              </w:rPr>
              <w:t xml:space="preserve">ленной налоговой льготы </w:t>
            </w:r>
          </w:p>
          <w:p w:rsidR="00BD608D" w:rsidRPr="000F6C9C" w:rsidRDefault="00BD608D" w:rsidP="00C90CD3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(тыс. рублей)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BD608D" w:rsidRPr="000F6C9C" w:rsidRDefault="00BD608D" w:rsidP="00C90CD3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Коэффициент</w:t>
            </w:r>
          </w:p>
          <w:p w:rsidR="00BD608D" w:rsidRPr="000F6C9C" w:rsidRDefault="00BD608D" w:rsidP="00C90CD3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бюджетной</w:t>
            </w:r>
          </w:p>
          <w:p w:rsidR="00BD608D" w:rsidRPr="000F6C9C" w:rsidRDefault="00BD608D" w:rsidP="00C90CD3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эффектив</w:t>
            </w:r>
            <w:r w:rsidR="00F463DB">
              <w:rPr>
                <w:rStyle w:val="2105pt"/>
                <w:color w:val="000000" w:themeColor="text1"/>
                <w:sz w:val="28"/>
                <w:szCs w:val="28"/>
              </w:rPr>
              <w:t xml:space="preserve"> </w:t>
            </w: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ности</w:t>
            </w:r>
          </w:p>
          <w:p w:rsidR="00BD608D" w:rsidRPr="000F6C9C" w:rsidRDefault="00BD608D" w:rsidP="00C90CD3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налоговой</w:t>
            </w:r>
          </w:p>
          <w:p w:rsidR="00BD608D" w:rsidRPr="000F6C9C" w:rsidRDefault="00BD608D" w:rsidP="00C90CD3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льготы</w:t>
            </w:r>
          </w:p>
        </w:tc>
      </w:tr>
      <w:tr w:rsidR="00BD608D" w:rsidRPr="000F6C9C" w:rsidTr="00F463DB">
        <w:trPr>
          <w:trHeight w:hRule="exact" w:val="2840"/>
        </w:trPr>
        <w:tc>
          <w:tcPr>
            <w:tcW w:w="1200" w:type="dxa"/>
            <w:shd w:val="clear" w:color="auto" w:fill="FFFFFF"/>
            <w:vAlign w:val="center"/>
          </w:tcPr>
          <w:p w:rsidR="00BD608D" w:rsidRPr="000F6C9C" w:rsidRDefault="00BD608D" w:rsidP="00F463DB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b w:val="0"/>
                <w:color w:val="000000" w:themeColor="text1"/>
                <w:sz w:val="28"/>
                <w:szCs w:val="28"/>
              </w:rPr>
              <w:t>Земельный</w:t>
            </w:r>
          </w:p>
          <w:p w:rsidR="00BD608D" w:rsidRPr="000F6C9C" w:rsidRDefault="00BD608D" w:rsidP="00F463DB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b w:val="0"/>
                <w:color w:val="000000" w:themeColor="text1"/>
                <w:sz w:val="28"/>
                <w:szCs w:val="28"/>
              </w:rPr>
              <w:t>налог</w:t>
            </w:r>
          </w:p>
        </w:tc>
        <w:tc>
          <w:tcPr>
            <w:tcW w:w="2645" w:type="dxa"/>
            <w:shd w:val="clear" w:color="auto" w:fill="FFFFFF"/>
          </w:tcPr>
          <w:p w:rsidR="00BD608D" w:rsidRPr="000F6C9C" w:rsidRDefault="0001325E" w:rsidP="00F463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9C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и муниципальные учреждениям, финансируемые за счет средств бюджетов различных уровней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BD608D" w:rsidRPr="00E94834" w:rsidRDefault="001D2290" w:rsidP="00F463DB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Style w:val="2105pt"/>
                <w:b w:val="0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BD608D" w:rsidRPr="00E94834" w:rsidRDefault="001D2290" w:rsidP="00F463DB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Style w:val="214pt"/>
                <w:color w:val="000000" w:themeColor="text1"/>
              </w:rPr>
              <w:t>3253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BD608D" w:rsidRPr="00E94834" w:rsidRDefault="00BD608D" w:rsidP="00F463DB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E94834">
              <w:rPr>
                <w:rStyle w:val="2105pt"/>
                <w:b w:val="0"/>
                <w:color w:val="000000" w:themeColor="text1"/>
                <w:sz w:val="28"/>
                <w:szCs w:val="28"/>
              </w:rPr>
              <w:t>1,0</w:t>
            </w:r>
          </w:p>
        </w:tc>
      </w:tr>
    </w:tbl>
    <w:p w:rsidR="00BD608D" w:rsidRPr="000F6C9C" w:rsidRDefault="00BD608D" w:rsidP="00C90CD3">
      <w:pPr>
        <w:pStyle w:val="40"/>
        <w:shd w:val="clear" w:color="auto" w:fill="auto"/>
        <w:spacing w:before="0" w:line="240" w:lineRule="auto"/>
        <w:ind w:firstLine="709"/>
        <w:jc w:val="left"/>
        <w:rPr>
          <w:color w:val="000000" w:themeColor="text1"/>
        </w:rPr>
      </w:pPr>
    </w:p>
    <w:p w:rsidR="00BD608D" w:rsidRPr="000F6C9C" w:rsidRDefault="00BD608D" w:rsidP="00C90CD3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 w:rsidRPr="000F6C9C">
        <w:rPr>
          <w:color w:val="000000" w:themeColor="text1"/>
        </w:rPr>
        <w:t>Коэффициент бюджетной эффективности равен единице, следовательно, льг</w:t>
      </w:r>
      <w:r w:rsidR="00667501" w:rsidRPr="000F6C9C">
        <w:rPr>
          <w:color w:val="000000" w:themeColor="text1"/>
        </w:rPr>
        <w:t>ота по земельному налогу за 20</w:t>
      </w:r>
      <w:r w:rsidR="00DB4C1E">
        <w:rPr>
          <w:color w:val="000000" w:themeColor="text1"/>
        </w:rPr>
        <w:t>2</w:t>
      </w:r>
      <w:r w:rsidR="001D2290">
        <w:rPr>
          <w:color w:val="000000" w:themeColor="text1"/>
        </w:rPr>
        <w:t>3</w:t>
      </w:r>
      <w:r w:rsidRPr="000F6C9C">
        <w:rPr>
          <w:color w:val="000000" w:themeColor="text1"/>
        </w:rPr>
        <w:t xml:space="preserve"> год в отношении </w:t>
      </w:r>
      <w:r w:rsidR="0001325E" w:rsidRPr="000F6C9C">
        <w:rPr>
          <w:color w:val="000000" w:themeColor="text1"/>
        </w:rPr>
        <w:t xml:space="preserve">органов местного самоуправления и муниципальных учреждений, финансируемых за счет средств бюджетов различных уровней </w:t>
      </w:r>
      <w:r w:rsidRPr="000F6C9C">
        <w:rPr>
          <w:color w:val="000000" w:themeColor="text1"/>
        </w:rPr>
        <w:t>признается эффективной.</w:t>
      </w:r>
    </w:p>
    <w:p w:rsidR="00BD608D" w:rsidRPr="000F6C9C" w:rsidRDefault="00BD608D" w:rsidP="00C90CD3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</w:p>
    <w:p w:rsidR="006D63C3" w:rsidRPr="000F6C9C" w:rsidRDefault="006D63C3" w:rsidP="00C90CD3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color w:val="000000" w:themeColor="text1"/>
        </w:rPr>
      </w:pPr>
      <w:r w:rsidRPr="000F6C9C">
        <w:rPr>
          <w:b/>
        </w:rPr>
        <w:t xml:space="preserve">Выводы по результатам </w:t>
      </w:r>
      <w:r w:rsidRPr="000F6C9C">
        <w:rPr>
          <w:b/>
          <w:color w:val="000000" w:themeColor="text1"/>
        </w:rPr>
        <w:t xml:space="preserve">оценки эффективности </w:t>
      </w:r>
      <w:r w:rsidR="00D6431D" w:rsidRPr="000F6C9C">
        <w:rPr>
          <w:b/>
          <w:color w:val="000000" w:themeColor="text1"/>
        </w:rPr>
        <w:t>технических</w:t>
      </w:r>
      <w:r w:rsidRPr="000F6C9C">
        <w:rPr>
          <w:b/>
          <w:color w:val="000000" w:themeColor="text1"/>
        </w:rPr>
        <w:t xml:space="preserve"> налоговых расходов</w:t>
      </w:r>
      <w:r w:rsidRPr="000F6C9C">
        <w:rPr>
          <w:b/>
          <w:bCs/>
        </w:rPr>
        <w:t xml:space="preserve"> </w:t>
      </w:r>
      <w:r w:rsidR="00E94834">
        <w:rPr>
          <w:b/>
          <w:bCs/>
        </w:rPr>
        <w:t>Татищевского муниципального района Саратовской области</w:t>
      </w:r>
    </w:p>
    <w:p w:rsidR="006D63C3" w:rsidRPr="000F6C9C" w:rsidRDefault="006D63C3" w:rsidP="00C90CD3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2018" w:rsidRPr="000F6C9C" w:rsidRDefault="002D2018" w:rsidP="00C90CD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Целью применения технических налоговых расходов является оптимизация встречных бюджетных финансовых потоков.</w:t>
      </w:r>
    </w:p>
    <w:p w:rsidR="0053027E" w:rsidRDefault="0053027E" w:rsidP="00C90CD3">
      <w:pPr>
        <w:spacing w:line="239" w:lineRule="auto"/>
        <w:ind w:left="108" w:right="12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Вып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ие доходы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юдж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а </w:t>
      </w:r>
      <w:r w:rsidR="00E94834">
        <w:rPr>
          <w:rFonts w:ascii="Times New Roman" w:eastAsia="Times New Roman" w:hAnsi="Times New Roman" w:cs="Times New Roman"/>
          <w:sz w:val="28"/>
          <w:szCs w:val="28"/>
        </w:rPr>
        <w:t>Татищевского муниципального района Саратовской области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е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прим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ной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й 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ому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гу о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ниж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е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D55BCE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и муниципальны</w:t>
      </w:r>
      <w:r w:rsidR="00D55BCE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D55BCE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финансируемы</w:t>
      </w:r>
      <w:r w:rsidR="00D55BCE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бюджетов различных уровней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на:</w:t>
      </w:r>
    </w:p>
    <w:p w:rsidR="001D2290" w:rsidRDefault="001D2290" w:rsidP="00C90CD3">
      <w:pPr>
        <w:spacing w:line="239" w:lineRule="auto"/>
        <w:ind w:left="108" w:right="1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- 3253,0 тыс. рублей в 2023 году,</w:t>
      </w:r>
    </w:p>
    <w:p w:rsidR="00DB4C1E" w:rsidRPr="00596AE6" w:rsidRDefault="00DB4C1E" w:rsidP="00C90CD3">
      <w:pPr>
        <w:spacing w:line="239" w:lineRule="auto"/>
        <w:ind w:left="108" w:right="1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E6">
        <w:rPr>
          <w:rFonts w:ascii="Times New Roman" w:hAnsi="Times New Roman" w:cs="Times New Roman"/>
          <w:sz w:val="28"/>
          <w:szCs w:val="28"/>
        </w:rPr>
        <w:t xml:space="preserve">- </w:t>
      </w:r>
      <w:r w:rsidR="00144D7F">
        <w:rPr>
          <w:rFonts w:ascii="Times New Roman" w:hAnsi="Times New Roman" w:cs="Times New Roman"/>
          <w:sz w:val="28"/>
          <w:szCs w:val="28"/>
        </w:rPr>
        <w:t>3791,0</w:t>
      </w:r>
      <w:r w:rsidRPr="00596AE6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144D7F">
        <w:rPr>
          <w:rFonts w:ascii="Times New Roman" w:hAnsi="Times New Roman" w:cs="Times New Roman"/>
          <w:sz w:val="28"/>
          <w:szCs w:val="28"/>
        </w:rPr>
        <w:t>2</w:t>
      </w:r>
      <w:r w:rsidRPr="00596AE6">
        <w:rPr>
          <w:rFonts w:ascii="Times New Roman" w:hAnsi="Times New Roman" w:cs="Times New Roman"/>
          <w:sz w:val="28"/>
          <w:szCs w:val="28"/>
        </w:rPr>
        <w:t xml:space="preserve"> году</w:t>
      </w:r>
      <w:r w:rsidR="00596AE6">
        <w:rPr>
          <w:rFonts w:ascii="Times New Roman" w:hAnsi="Times New Roman" w:cs="Times New Roman"/>
          <w:sz w:val="28"/>
          <w:szCs w:val="28"/>
        </w:rPr>
        <w:t>;</w:t>
      </w:r>
    </w:p>
    <w:p w:rsidR="0053027E" w:rsidRPr="00596AE6" w:rsidRDefault="0053027E" w:rsidP="00C90CD3">
      <w:pPr>
        <w:spacing w:line="239" w:lineRule="auto"/>
        <w:ind w:left="108" w:right="1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A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4D7F">
        <w:rPr>
          <w:rFonts w:ascii="Times New Roman" w:eastAsia="Times New Roman" w:hAnsi="Times New Roman" w:cs="Times New Roman"/>
          <w:sz w:val="28"/>
          <w:szCs w:val="28"/>
        </w:rPr>
        <w:t>3738,0</w:t>
      </w:r>
      <w:r w:rsidR="00596AE6" w:rsidRPr="00596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AE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96AE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96AE6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96A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6AE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96AE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596AE6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596AE6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596AE6" w:rsidRPr="00596AE6">
        <w:rPr>
          <w:rFonts w:ascii="Times New Roman" w:eastAsia="Times New Roman" w:hAnsi="Times New Roman" w:cs="Times New Roman"/>
          <w:sz w:val="28"/>
          <w:szCs w:val="28"/>
        </w:rPr>
        <w:t>й в 202</w:t>
      </w:r>
      <w:r w:rsidR="00144D7F">
        <w:rPr>
          <w:rFonts w:ascii="Times New Roman" w:eastAsia="Times New Roman" w:hAnsi="Times New Roman" w:cs="Times New Roman"/>
          <w:sz w:val="28"/>
          <w:szCs w:val="28"/>
        </w:rPr>
        <w:t>1</w:t>
      </w:r>
      <w:r w:rsidR="001D2290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6D63C3" w:rsidRPr="000F6C9C" w:rsidRDefault="0053027E" w:rsidP="00C90CD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6D63C3" w:rsidRPr="000F6C9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55BCE" w:rsidRPr="000F6C9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муниципальных учреждений, финансируемых за счет средств бюджетов различных уровней </w:t>
      </w:r>
      <w:r w:rsidR="006D63C3" w:rsidRPr="000F6C9C">
        <w:rPr>
          <w:rFonts w:ascii="Times New Roman" w:hAnsi="Times New Roman" w:cs="Times New Roman"/>
          <w:sz w:val="28"/>
          <w:szCs w:val="28"/>
        </w:rPr>
        <w:t xml:space="preserve">соответствуют задачам </w:t>
      </w:r>
      <w:r w:rsidR="006D63C3" w:rsidRPr="000F6C9C">
        <w:rPr>
          <w:rFonts w:ascii="Times New Roman" w:hAnsi="Times New Roman" w:cs="Times New Roman"/>
          <w:bCs/>
          <w:sz w:val="28"/>
          <w:szCs w:val="28"/>
        </w:rPr>
        <w:t xml:space="preserve">Стратегии социально-экономического развития </w:t>
      </w:r>
      <w:r w:rsidR="00E94834">
        <w:rPr>
          <w:rFonts w:ascii="Times New Roman" w:hAnsi="Times New Roman" w:cs="Times New Roman"/>
          <w:bCs/>
          <w:sz w:val="28"/>
          <w:szCs w:val="28"/>
        </w:rPr>
        <w:t xml:space="preserve">Татищевского </w:t>
      </w:r>
      <w:r w:rsidR="006D63C3" w:rsidRPr="000F6C9C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E94834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 w:rsidR="006D63C3" w:rsidRPr="000F6C9C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6D63C3" w:rsidRPr="00596AE6">
        <w:rPr>
          <w:rFonts w:ascii="Times New Roman" w:hAnsi="Times New Roman" w:cs="Times New Roman"/>
          <w:bCs/>
          <w:sz w:val="28"/>
          <w:szCs w:val="28"/>
        </w:rPr>
        <w:t>2030 года</w:t>
      </w:r>
      <w:r w:rsidR="00190680" w:rsidRPr="000F6C9C">
        <w:rPr>
          <w:rFonts w:ascii="Times New Roman" w:hAnsi="Times New Roman" w:cs="Times New Roman"/>
          <w:bCs/>
          <w:sz w:val="28"/>
          <w:szCs w:val="28"/>
        </w:rPr>
        <w:t xml:space="preserve"> в части </w:t>
      </w:r>
      <w:r w:rsidR="00190680" w:rsidRPr="000F6C9C">
        <w:rPr>
          <w:rFonts w:ascii="Times New Roman" w:hAnsi="Times New Roman" w:cs="Times New Roman"/>
          <w:sz w:val="28"/>
          <w:szCs w:val="28"/>
        </w:rPr>
        <w:t>совершенствования методов планирования и управления бюджетным процессом</w:t>
      </w:r>
      <w:r w:rsidR="006D63C3" w:rsidRPr="000F6C9C">
        <w:rPr>
          <w:rFonts w:ascii="Times New Roman" w:hAnsi="Times New Roman" w:cs="Times New Roman"/>
          <w:bCs/>
          <w:sz w:val="28"/>
          <w:szCs w:val="28"/>
        </w:rPr>
        <w:t>, являются востребованными, не несут в себе значимых отрицательных внешних эффектов</w:t>
      </w:r>
      <w:r w:rsidR="008A7D35" w:rsidRPr="000F6C9C">
        <w:rPr>
          <w:rFonts w:ascii="Times New Roman" w:hAnsi="Times New Roman" w:cs="Times New Roman"/>
          <w:sz w:val="28"/>
          <w:szCs w:val="28"/>
        </w:rPr>
        <w:t xml:space="preserve"> в отношении экономического развития муниципального образования</w:t>
      </w:r>
      <w:r w:rsidR="006D63C3" w:rsidRPr="000F6C9C">
        <w:rPr>
          <w:rFonts w:ascii="Times New Roman" w:hAnsi="Times New Roman" w:cs="Times New Roman"/>
          <w:bCs/>
          <w:sz w:val="28"/>
          <w:szCs w:val="28"/>
        </w:rPr>
        <w:t xml:space="preserve">, имеют положительные индикаторы </w:t>
      </w:r>
      <w:r w:rsidR="008A7D35" w:rsidRPr="000F6C9C">
        <w:rPr>
          <w:rFonts w:ascii="Times New Roman" w:hAnsi="Times New Roman" w:cs="Times New Roman"/>
          <w:bCs/>
          <w:sz w:val="28"/>
          <w:szCs w:val="28"/>
        </w:rPr>
        <w:t>бюджетной</w:t>
      </w:r>
      <w:r w:rsidRPr="000F6C9C">
        <w:rPr>
          <w:rFonts w:ascii="Times New Roman" w:hAnsi="Times New Roman" w:cs="Times New Roman"/>
          <w:bCs/>
          <w:sz w:val="28"/>
          <w:szCs w:val="28"/>
        </w:rPr>
        <w:t xml:space="preserve"> эффективности </w:t>
      </w:r>
      <w:r w:rsidR="008A7D35" w:rsidRPr="000F6C9C">
        <w:rPr>
          <w:rFonts w:ascii="Times New Roman" w:hAnsi="Times New Roman" w:cs="Times New Roman"/>
          <w:bCs/>
          <w:sz w:val="28"/>
          <w:szCs w:val="28"/>
        </w:rPr>
        <w:t xml:space="preserve">и поэтому </w:t>
      </w:r>
      <w:r w:rsidRPr="000F6C9C">
        <w:rPr>
          <w:rFonts w:ascii="Times New Roman" w:hAnsi="Times New Roman" w:cs="Times New Roman"/>
          <w:sz w:val="28"/>
          <w:szCs w:val="28"/>
        </w:rPr>
        <w:t>при</w:t>
      </w:r>
      <w:r w:rsidR="006D63C3" w:rsidRPr="000F6C9C">
        <w:rPr>
          <w:rFonts w:ascii="Times New Roman" w:hAnsi="Times New Roman" w:cs="Times New Roman"/>
          <w:sz w:val="28"/>
          <w:szCs w:val="28"/>
        </w:rPr>
        <w:t>знаются эффективными и не требующими отмены.</w:t>
      </w:r>
    </w:p>
    <w:p w:rsidR="00EA0FA4" w:rsidRPr="000F6C9C" w:rsidRDefault="00EA0FA4" w:rsidP="00C90CD3">
      <w:pPr>
        <w:pStyle w:val="40"/>
        <w:shd w:val="clear" w:color="auto" w:fill="auto"/>
        <w:spacing w:before="0" w:line="240" w:lineRule="auto"/>
        <w:ind w:firstLine="709"/>
        <w:rPr>
          <w:bCs/>
        </w:rPr>
      </w:pPr>
    </w:p>
    <w:p w:rsidR="00BD608D" w:rsidRPr="000F6C9C" w:rsidRDefault="00BD608D" w:rsidP="00C90CD3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3. Оценка эффективности стимулирующих налоговых расходов</w:t>
      </w:r>
      <w:r w:rsidRPr="000F6C9C">
        <w:rPr>
          <w:b/>
          <w:bCs/>
        </w:rPr>
        <w:t xml:space="preserve"> </w:t>
      </w:r>
      <w:r w:rsidR="00E94834">
        <w:rPr>
          <w:b/>
          <w:bCs/>
        </w:rPr>
        <w:t>Татищевского муниципального района Саратовской области</w:t>
      </w:r>
    </w:p>
    <w:p w:rsidR="00BD608D" w:rsidRPr="000F6C9C" w:rsidRDefault="00BD608D" w:rsidP="00C90CD3">
      <w:pPr>
        <w:pStyle w:val="40"/>
        <w:shd w:val="clear" w:color="auto" w:fill="auto"/>
        <w:spacing w:before="0" w:line="240" w:lineRule="auto"/>
        <w:ind w:firstLine="709"/>
        <w:rPr>
          <w:b/>
          <w:color w:val="000000" w:themeColor="text1"/>
        </w:rPr>
      </w:pPr>
    </w:p>
    <w:p w:rsidR="00BD608D" w:rsidRPr="000F6C9C" w:rsidRDefault="00BD608D" w:rsidP="00C90CD3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bCs/>
        </w:rPr>
      </w:pPr>
      <w:r w:rsidRPr="000F6C9C">
        <w:rPr>
          <w:b/>
          <w:color w:val="000000" w:themeColor="text1"/>
        </w:rPr>
        <w:t>3.1 Оценка целесообразности стимулирующих налоговых расходов</w:t>
      </w:r>
    </w:p>
    <w:p w:rsidR="00BD608D" w:rsidRPr="000F6C9C" w:rsidRDefault="00BD608D" w:rsidP="00C90CD3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</w:p>
    <w:p w:rsidR="00EA0FA4" w:rsidRPr="000F6C9C" w:rsidRDefault="00BD608D" w:rsidP="00C90CD3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  <w:r w:rsidRPr="000F6C9C">
        <w:rPr>
          <w:b/>
          <w:bCs/>
        </w:rPr>
        <w:t>3.1.1 Соответствие стимулирующих налоговых расходов целям и задачам муниципальных программ или целям социально-экономической политики:</w:t>
      </w:r>
    </w:p>
    <w:p w:rsidR="00547454" w:rsidRPr="000F6C9C" w:rsidRDefault="00547454" w:rsidP="00C90CD3">
      <w:pPr>
        <w:pStyle w:val="40"/>
        <w:shd w:val="clear" w:color="auto" w:fill="auto"/>
        <w:spacing w:before="0" w:line="240" w:lineRule="auto"/>
        <w:ind w:firstLine="709"/>
        <w:rPr>
          <w:b/>
          <w:color w:val="000000" w:themeColor="text1"/>
        </w:rPr>
      </w:pPr>
    </w:p>
    <w:tbl>
      <w:tblPr>
        <w:tblStyle w:val="ad"/>
        <w:tblW w:w="0" w:type="auto"/>
        <w:tblLayout w:type="fixed"/>
        <w:tblLook w:val="04A0"/>
      </w:tblPr>
      <w:tblGrid>
        <w:gridCol w:w="3771"/>
        <w:gridCol w:w="2660"/>
        <w:gridCol w:w="3202"/>
      </w:tblGrid>
      <w:tr w:rsidR="00C807E8" w:rsidRPr="000F6C9C" w:rsidTr="00C90CD3">
        <w:trPr>
          <w:trHeight w:val="1322"/>
        </w:trPr>
        <w:tc>
          <w:tcPr>
            <w:tcW w:w="3771" w:type="dxa"/>
            <w:vAlign w:val="center"/>
          </w:tcPr>
          <w:p w:rsidR="00C807E8" w:rsidRPr="000F6C9C" w:rsidRDefault="00C807E8" w:rsidP="00F463DB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660" w:type="dxa"/>
            <w:vAlign w:val="center"/>
          </w:tcPr>
          <w:p w:rsidR="00C807E8" w:rsidRPr="000F6C9C" w:rsidRDefault="00C807E8" w:rsidP="00F463DB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3202" w:type="dxa"/>
            <w:vAlign w:val="center"/>
          </w:tcPr>
          <w:p w:rsidR="00C807E8" w:rsidRPr="000F6C9C" w:rsidRDefault="00C807E8" w:rsidP="00F463DB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C807E8" w:rsidRPr="000F6C9C" w:rsidTr="00C90CD3">
        <w:trPr>
          <w:trHeight w:val="4978"/>
        </w:trPr>
        <w:tc>
          <w:tcPr>
            <w:tcW w:w="3771" w:type="dxa"/>
          </w:tcPr>
          <w:p w:rsidR="0023642A" w:rsidRPr="000F6C9C" w:rsidRDefault="00547454" w:rsidP="00F463DB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>О</w:t>
            </w:r>
            <w:r w:rsidR="0023642A" w:rsidRPr="000F6C9C">
              <w:rPr>
                <w:bCs/>
              </w:rPr>
              <w:t xml:space="preserve">свобождение от уплаты земельного налога: </w:t>
            </w:r>
          </w:p>
          <w:p w:rsidR="00C807E8" w:rsidRPr="000F6C9C" w:rsidRDefault="0023642A" w:rsidP="00F463DB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6AE6">
              <w:rPr>
                <w:rFonts w:ascii="Times New Roman" w:hAnsi="Times New Roman" w:cs="Times New Roman"/>
                <w:sz w:val="28"/>
                <w:szCs w:val="28"/>
              </w:rPr>
              <w:t>физическое лицо, зарегистрированное в качестве индивидуального предпринимателя или юридическое лицо</w:t>
            </w:r>
            <w:r w:rsidR="00596AE6"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A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инвестор, </w:t>
            </w:r>
            <w:r w:rsidR="00547454"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96AE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47454"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E94834">
              <w:rPr>
                <w:rFonts w:ascii="Times New Roman" w:hAnsi="Times New Roman" w:cs="Times New Roman"/>
                <w:sz w:val="28"/>
                <w:szCs w:val="28"/>
              </w:rPr>
              <w:t xml:space="preserve">Татищевского муниципального района Саратовской области </w:t>
            </w:r>
            <w:r w:rsidR="00596AE6">
              <w:rPr>
                <w:rFonts w:ascii="Times New Roman" w:hAnsi="Times New Roman" w:cs="Times New Roman"/>
                <w:sz w:val="28"/>
                <w:szCs w:val="28"/>
              </w:rPr>
              <w:t xml:space="preserve"> и заключившим инвестиционное</w:t>
            </w:r>
            <w:r w:rsidR="00547454"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AE6"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  <w:r w:rsidR="00547454"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7E8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(льгота в размере </w:t>
            </w:r>
            <w:r w:rsidR="00547454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DF784D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C807E8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%)</w:t>
            </w:r>
            <w:r w:rsidR="00DF784D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F784D" w:rsidRPr="000F6C9C" w:rsidRDefault="00DF784D" w:rsidP="00F463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C807E8" w:rsidRPr="00596AE6" w:rsidRDefault="00C807E8" w:rsidP="00F463DB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596AE6">
              <w:rPr>
                <w:bCs/>
              </w:rPr>
              <w:t xml:space="preserve">Стратегия социально-экономического развития </w:t>
            </w:r>
            <w:r w:rsidR="00596AE6" w:rsidRPr="00596AE6">
              <w:rPr>
                <w:bCs/>
              </w:rPr>
              <w:t>Татищевского</w:t>
            </w:r>
            <w:r w:rsidR="004E2B24" w:rsidRPr="00596AE6">
              <w:rPr>
                <w:bCs/>
              </w:rPr>
              <w:t xml:space="preserve"> </w:t>
            </w:r>
            <w:r w:rsidRPr="00596AE6">
              <w:rPr>
                <w:bCs/>
              </w:rPr>
              <w:t>муниципального района до 2030 года</w:t>
            </w:r>
          </w:p>
        </w:tc>
        <w:tc>
          <w:tcPr>
            <w:tcW w:w="3202" w:type="dxa"/>
          </w:tcPr>
          <w:p w:rsidR="008275CE" w:rsidRPr="00D72149" w:rsidRDefault="00C807E8" w:rsidP="00F463DB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</w:pPr>
            <w:r w:rsidRPr="00D72149">
              <w:t xml:space="preserve">- Приоритет: </w:t>
            </w:r>
            <w:r w:rsidR="00596AE6" w:rsidRPr="00D72149">
              <w:t>с</w:t>
            </w:r>
            <w:r w:rsidR="008275CE" w:rsidRPr="00D72149">
              <w:t xml:space="preserve">ильная экономика </w:t>
            </w:r>
          </w:p>
          <w:p w:rsidR="008275CE" w:rsidRPr="00D72149" w:rsidRDefault="008275CE" w:rsidP="00F463DB">
            <w:pPr>
              <w:pStyle w:val="BodyTextIndent21"/>
              <w:widowControl w:val="0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72149">
              <w:rPr>
                <w:sz w:val="28"/>
                <w:szCs w:val="28"/>
              </w:rPr>
              <w:t xml:space="preserve">(Задача: </w:t>
            </w:r>
            <w:r w:rsidR="00596AE6" w:rsidRPr="00D72149">
              <w:rPr>
                <w:color w:val="000000"/>
                <w:sz w:val="28"/>
                <w:szCs w:val="28"/>
              </w:rPr>
              <w:t>д</w:t>
            </w:r>
            <w:r w:rsidRPr="00D72149">
              <w:rPr>
                <w:color w:val="000000"/>
                <w:sz w:val="28"/>
                <w:szCs w:val="28"/>
              </w:rPr>
              <w:t xml:space="preserve">остижение качественно нового уровня конкурентоспособности экономики </w:t>
            </w:r>
            <w:r w:rsidR="00D72149" w:rsidRPr="00D72149">
              <w:rPr>
                <w:color w:val="000000"/>
                <w:sz w:val="28"/>
                <w:szCs w:val="28"/>
              </w:rPr>
              <w:t>Татищевского</w:t>
            </w:r>
            <w:r w:rsidR="00547454" w:rsidRPr="00D72149">
              <w:rPr>
                <w:color w:val="000000"/>
                <w:sz w:val="28"/>
                <w:szCs w:val="28"/>
              </w:rPr>
              <w:t xml:space="preserve"> </w:t>
            </w:r>
            <w:r w:rsidRPr="00D72149">
              <w:rPr>
                <w:color w:val="000000"/>
                <w:sz w:val="28"/>
                <w:szCs w:val="28"/>
              </w:rPr>
              <w:t>муниципального района</w:t>
            </w:r>
          </w:p>
          <w:p w:rsidR="00C807E8" w:rsidRPr="00E94834" w:rsidRDefault="008275CE" w:rsidP="00F463DB">
            <w:pPr>
              <w:pStyle w:val="BodyTextIndent21"/>
              <w:widowControl w:val="0"/>
              <w:ind w:firstLine="0"/>
              <w:jc w:val="left"/>
              <w:rPr>
                <w:color w:val="000000"/>
                <w:sz w:val="28"/>
                <w:szCs w:val="28"/>
                <w:highlight w:val="yellow"/>
              </w:rPr>
            </w:pPr>
            <w:r w:rsidRPr="00D72149">
              <w:rPr>
                <w:color w:val="000000"/>
                <w:sz w:val="28"/>
                <w:szCs w:val="28"/>
              </w:rPr>
              <w:t>на базе инноваций и развития новых бизнесов)</w:t>
            </w:r>
          </w:p>
        </w:tc>
      </w:tr>
    </w:tbl>
    <w:p w:rsidR="005D1D5A" w:rsidRDefault="005D1D5A" w:rsidP="00C90CD3">
      <w:pPr>
        <w:pStyle w:val="40"/>
        <w:shd w:val="clear" w:color="auto" w:fill="auto"/>
        <w:spacing w:before="0" w:line="240" w:lineRule="auto"/>
        <w:ind w:firstLine="709"/>
        <w:rPr>
          <w:bCs/>
        </w:rPr>
      </w:pPr>
    </w:p>
    <w:p w:rsidR="00F463DB" w:rsidRDefault="00F463DB" w:rsidP="00C90CD3">
      <w:pPr>
        <w:pStyle w:val="40"/>
        <w:shd w:val="clear" w:color="auto" w:fill="auto"/>
        <w:spacing w:before="0" w:line="240" w:lineRule="auto"/>
        <w:ind w:firstLine="709"/>
        <w:rPr>
          <w:bCs/>
        </w:rPr>
      </w:pPr>
    </w:p>
    <w:p w:rsidR="00F463DB" w:rsidRPr="000F6C9C" w:rsidRDefault="00F463DB" w:rsidP="00C90CD3">
      <w:pPr>
        <w:pStyle w:val="40"/>
        <w:shd w:val="clear" w:color="auto" w:fill="auto"/>
        <w:spacing w:before="0" w:line="240" w:lineRule="auto"/>
        <w:ind w:firstLine="709"/>
        <w:rPr>
          <w:bCs/>
        </w:rPr>
      </w:pPr>
    </w:p>
    <w:p w:rsidR="00BD608D" w:rsidRPr="000F6C9C" w:rsidRDefault="00BD608D" w:rsidP="00C90CD3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  <w:r w:rsidRPr="000F6C9C">
        <w:rPr>
          <w:b/>
          <w:bCs/>
        </w:rPr>
        <w:lastRenderedPageBreak/>
        <w:t>3.1.2 Востребованность стимулирующих налоговых расходов:</w:t>
      </w:r>
    </w:p>
    <w:p w:rsidR="00A05D6A" w:rsidRPr="000F6C9C" w:rsidRDefault="00A05D6A" w:rsidP="00C90C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2D9" w:rsidRPr="00EA62D9" w:rsidRDefault="00BD608D" w:rsidP="00C90C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20</w:t>
      </w:r>
      <w:r w:rsidR="00DB4C1E">
        <w:rPr>
          <w:rFonts w:ascii="Times New Roman" w:hAnsi="Times New Roman" w:cs="Times New Roman"/>
          <w:sz w:val="28"/>
          <w:szCs w:val="28"/>
        </w:rPr>
        <w:t>2</w:t>
      </w:r>
      <w:r w:rsidR="001D2290">
        <w:rPr>
          <w:rFonts w:ascii="Times New Roman" w:hAnsi="Times New Roman" w:cs="Times New Roman"/>
          <w:sz w:val="28"/>
          <w:szCs w:val="28"/>
        </w:rPr>
        <w:t>3</w:t>
      </w:r>
      <w:r w:rsidRPr="000F6C9C">
        <w:rPr>
          <w:rFonts w:ascii="Times New Roman" w:hAnsi="Times New Roman" w:cs="Times New Roman"/>
          <w:sz w:val="28"/>
          <w:szCs w:val="28"/>
        </w:rPr>
        <w:t xml:space="preserve"> году стимулирующ</w:t>
      </w:r>
      <w:r w:rsidR="008A6695">
        <w:rPr>
          <w:rFonts w:ascii="Times New Roman" w:hAnsi="Times New Roman" w:cs="Times New Roman"/>
          <w:sz w:val="28"/>
          <w:szCs w:val="28"/>
        </w:rPr>
        <w:t>ая льгота</w:t>
      </w:r>
      <w:r w:rsidRPr="000F6C9C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="008A6695">
        <w:rPr>
          <w:rFonts w:ascii="Times New Roman" w:hAnsi="Times New Roman" w:cs="Times New Roman"/>
          <w:sz w:val="28"/>
          <w:szCs w:val="28"/>
        </w:rPr>
        <w:t xml:space="preserve"> не предоставлялась. Однако, для достижения качественно нового уровня конкурентноспособности экономики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 w:rsidR="008A6695">
        <w:rPr>
          <w:rFonts w:ascii="Times New Roman" w:hAnsi="Times New Roman" w:cs="Times New Roman"/>
          <w:sz w:val="28"/>
          <w:szCs w:val="28"/>
        </w:rPr>
        <w:t xml:space="preserve">Татищевского муниципального района Саратовской области, привлечения инвестиций на </w:t>
      </w:r>
      <w:r w:rsidR="00EA62D9">
        <w:rPr>
          <w:rFonts w:ascii="Times New Roman" w:hAnsi="Times New Roman" w:cs="Times New Roman"/>
          <w:sz w:val="28"/>
          <w:szCs w:val="28"/>
        </w:rPr>
        <w:t>территорию муниципального района, а также обеспечения благоприятного инвестиционного климата на территории района администрацией проводится</w:t>
      </w:r>
      <w:r w:rsidR="00EA62D9" w:rsidRPr="00EA62D9">
        <w:rPr>
          <w:rFonts w:ascii="Times New Roman" w:hAnsi="Times New Roman" w:cs="Times New Roman"/>
          <w:sz w:val="28"/>
          <w:szCs w:val="28"/>
        </w:rPr>
        <w:t xml:space="preserve"> большая работа по внедрению Стандарта деятельности органов местного самоуправления по обеспечению вышеуказанных мероприятий.</w:t>
      </w:r>
    </w:p>
    <w:p w:rsidR="00BD608D" w:rsidRPr="000F6C9C" w:rsidRDefault="00BD608D" w:rsidP="00C90CD3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</w:p>
    <w:p w:rsidR="00BD608D" w:rsidRPr="000F6C9C" w:rsidRDefault="00BD608D" w:rsidP="00C90CD3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  <w:r w:rsidRPr="000F6C9C">
        <w:rPr>
          <w:b/>
          <w:bCs/>
        </w:rPr>
        <w:t>3.1.3 Отсутствие значимых отрицательных внешних эффектов:</w:t>
      </w:r>
    </w:p>
    <w:p w:rsidR="00CB101D" w:rsidRPr="000F6C9C" w:rsidRDefault="00CB101D" w:rsidP="00C90CD3">
      <w:pPr>
        <w:spacing w:line="276" w:lineRule="auto"/>
        <w:ind w:firstLine="709"/>
        <w:contextualSpacing/>
        <w:jc w:val="both"/>
        <w:rPr>
          <w:rStyle w:val="FontStyle38"/>
          <w:sz w:val="28"/>
          <w:szCs w:val="28"/>
        </w:rPr>
      </w:pPr>
    </w:p>
    <w:p w:rsidR="006510B7" w:rsidRPr="000F6C9C" w:rsidRDefault="0040757A" w:rsidP="00C90CD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Style w:val="FontStyle38"/>
          <w:sz w:val="28"/>
          <w:szCs w:val="28"/>
        </w:rPr>
        <w:t>Основной целью введения с</w:t>
      </w:r>
      <w:r w:rsidR="003D6054" w:rsidRPr="000F6C9C">
        <w:rPr>
          <w:rStyle w:val="FontStyle38"/>
          <w:sz w:val="28"/>
          <w:szCs w:val="28"/>
        </w:rPr>
        <w:t>тимулирующи</w:t>
      </w:r>
      <w:r w:rsidRPr="000F6C9C">
        <w:rPr>
          <w:rStyle w:val="FontStyle38"/>
          <w:sz w:val="28"/>
          <w:szCs w:val="28"/>
        </w:rPr>
        <w:t>х</w:t>
      </w:r>
      <w:r w:rsidR="003D6054" w:rsidRPr="000F6C9C">
        <w:rPr>
          <w:rStyle w:val="FontStyle38"/>
          <w:sz w:val="28"/>
          <w:szCs w:val="28"/>
        </w:rPr>
        <w:t xml:space="preserve"> налоговы</w:t>
      </w:r>
      <w:r w:rsidRPr="000F6C9C">
        <w:rPr>
          <w:rStyle w:val="FontStyle38"/>
          <w:sz w:val="28"/>
          <w:szCs w:val="28"/>
        </w:rPr>
        <w:t>х</w:t>
      </w:r>
      <w:r w:rsidR="003D6054" w:rsidRPr="000F6C9C">
        <w:rPr>
          <w:rStyle w:val="FontStyle38"/>
          <w:sz w:val="28"/>
          <w:szCs w:val="28"/>
        </w:rPr>
        <w:t xml:space="preserve"> расход</w:t>
      </w:r>
      <w:r w:rsidRPr="000F6C9C">
        <w:rPr>
          <w:rStyle w:val="FontStyle38"/>
          <w:sz w:val="28"/>
          <w:szCs w:val="28"/>
        </w:rPr>
        <w:t>ов</w:t>
      </w:r>
      <w:r w:rsidR="00EA62D9">
        <w:rPr>
          <w:rStyle w:val="FontStyle38"/>
          <w:sz w:val="28"/>
          <w:szCs w:val="28"/>
        </w:rPr>
        <w:t xml:space="preserve"> </w:t>
      </w:r>
      <w:r w:rsidRPr="000F6C9C">
        <w:rPr>
          <w:rStyle w:val="FontStyle38"/>
          <w:sz w:val="28"/>
          <w:szCs w:val="28"/>
        </w:rPr>
        <w:t xml:space="preserve">является повышение конкурентоспособности экономики </w:t>
      </w:r>
      <w:r w:rsidR="00EA62D9">
        <w:rPr>
          <w:rStyle w:val="FontStyle38"/>
          <w:sz w:val="28"/>
          <w:szCs w:val="28"/>
        </w:rPr>
        <w:t>Татищевского муниципального района Саратовской области</w:t>
      </w:r>
      <w:r w:rsidRPr="000F6C9C">
        <w:rPr>
          <w:rStyle w:val="FontStyle38"/>
          <w:sz w:val="28"/>
          <w:szCs w:val="28"/>
        </w:rPr>
        <w:t xml:space="preserve"> посредством </w:t>
      </w:r>
      <w:r w:rsidR="00EB480D" w:rsidRPr="000F6C9C">
        <w:rPr>
          <w:rStyle w:val="FontStyle38"/>
          <w:sz w:val="28"/>
          <w:szCs w:val="28"/>
        </w:rPr>
        <w:t xml:space="preserve">роста показателей деятельности промышленного производства </w:t>
      </w:r>
      <w:r w:rsidR="00247906" w:rsidRPr="000F6C9C">
        <w:rPr>
          <w:rStyle w:val="FontStyle38"/>
          <w:sz w:val="28"/>
          <w:szCs w:val="28"/>
        </w:rPr>
        <w:t>и</w:t>
      </w:r>
      <w:r w:rsidR="00EB480D" w:rsidRPr="000F6C9C">
        <w:rPr>
          <w:rStyle w:val="FontStyle38"/>
          <w:sz w:val="28"/>
          <w:szCs w:val="28"/>
        </w:rPr>
        <w:t xml:space="preserve"> создани</w:t>
      </w:r>
      <w:r w:rsidR="00247906" w:rsidRPr="000F6C9C">
        <w:rPr>
          <w:rStyle w:val="FontStyle38"/>
          <w:sz w:val="28"/>
          <w:szCs w:val="28"/>
        </w:rPr>
        <w:t>я</w:t>
      </w:r>
      <w:r w:rsidR="00EB480D" w:rsidRPr="000F6C9C">
        <w:rPr>
          <w:rStyle w:val="FontStyle38"/>
          <w:sz w:val="28"/>
          <w:szCs w:val="28"/>
        </w:rPr>
        <w:t xml:space="preserve"> новых </w:t>
      </w:r>
      <w:r w:rsidRPr="000F6C9C">
        <w:rPr>
          <w:rStyle w:val="FontStyle38"/>
          <w:sz w:val="28"/>
          <w:szCs w:val="28"/>
        </w:rPr>
        <w:t>бизнес-проектов</w:t>
      </w:r>
      <w:r w:rsidR="00EB480D" w:rsidRPr="000F6C9C">
        <w:rPr>
          <w:rStyle w:val="FontStyle38"/>
          <w:sz w:val="28"/>
          <w:szCs w:val="28"/>
        </w:rPr>
        <w:t>.</w:t>
      </w:r>
      <w:r w:rsidR="00EA62D9">
        <w:rPr>
          <w:rStyle w:val="FontStyle38"/>
          <w:sz w:val="28"/>
          <w:szCs w:val="28"/>
        </w:rPr>
        <w:t xml:space="preserve"> </w:t>
      </w:r>
    </w:p>
    <w:p w:rsidR="003D6054" w:rsidRPr="000F6C9C" w:rsidRDefault="003D6054" w:rsidP="00C90CD3">
      <w:pPr>
        <w:autoSpaceDE w:val="0"/>
        <w:autoSpaceDN w:val="0"/>
        <w:adjustRightInd w:val="0"/>
        <w:ind w:firstLine="709"/>
        <w:jc w:val="both"/>
        <w:rPr>
          <w:rStyle w:val="FontStyle38"/>
          <w:bCs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Стимулирующие налоговые расходы не оказывают отрицательного влияния на показатели достижения целей социально-экономической политики </w:t>
      </w:r>
      <w:r w:rsidR="00EA62D9">
        <w:rPr>
          <w:rStyle w:val="FontStyle38"/>
          <w:sz w:val="28"/>
          <w:szCs w:val="28"/>
        </w:rPr>
        <w:t xml:space="preserve">Татищевского муниципального района Саратовской области </w:t>
      </w:r>
      <w:r w:rsidRPr="000F6C9C">
        <w:rPr>
          <w:rStyle w:val="FontStyle38"/>
          <w:sz w:val="28"/>
          <w:szCs w:val="28"/>
        </w:rPr>
        <w:t xml:space="preserve"> в целом.</w:t>
      </w:r>
    </w:p>
    <w:p w:rsidR="00BD608D" w:rsidRPr="000F6C9C" w:rsidRDefault="00BD608D" w:rsidP="00C90CD3">
      <w:pPr>
        <w:pStyle w:val="40"/>
        <w:shd w:val="clear" w:color="auto" w:fill="auto"/>
        <w:spacing w:before="0" w:line="240" w:lineRule="auto"/>
        <w:ind w:firstLine="709"/>
        <w:rPr>
          <w:bCs/>
        </w:rPr>
      </w:pPr>
    </w:p>
    <w:p w:rsidR="0019301C" w:rsidRDefault="0019301C" w:rsidP="00C90CD3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</w:rPr>
      </w:pPr>
    </w:p>
    <w:p w:rsidR="001D2290" w:rsidRDefault="001D2290" w:rsidP="00F463DB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  <w:r>
        <w:rPr>
          <w:color w:val="000000" w:themeColor="text1"/>
        </w:rPr>
        <w:t>Исполняющий обязанности н</w:t>
      </w:r>
      <w:r w:rsidR="000F6C9C" w:rsidRPr="0019301C">
        <w:rPr>
          <w:color w:val="000000" w:themeColor="text1"/>
        </w:rPr>
        <w:t>ачальник</w:t>
      </w:r>
      <w:r>
        <w:rPr>
          <w:color w:val="000000" w:themeColor="text1"/>
        </w:rPr>
        <w:t>а</w:t>
      </w:r>
    </w:p>
    <w:p w:rsidR="0019301C" w:rsidRPr="0019301C" w:rsidRDefault="000F6C9C" w:rsidP="00F463DB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  <w:r w:rsidRPr="0019301C">
        <w:rPr>
          <w:color w:val="000000" w:themeColor="text1"/>
        </w:rPr>
        <w:t xml:space="preserve">управления </w:t>
      </w:r>
      <w:r w:rsidR="001D2290">
        <w:rPr>
          <w:color w:val="000000" w:themeColor="text1"/>
        </w:rPr>
        <w:t>финансов</w:t>
      </w:r>
      <w:r w:rsidRPr="0019301C">
        <w:rPr>
          <w:color w:val="000000" w:themeColor="text1"/>
        </w:rPr>
        <w:t xml:space="preserve"> </w:t>
      </w:r>
      <w:r w:rsidR="0019301C" w:rsidRPr="0019301C">
        <w:rPr>
          <w:color w:val="000000" w:themeColor="text1"/>
        </w:rPr>
        <w:t xml:space="preserve">администрации </w:t>
      </w:r>
    </w:p>
    <w:p w:rsidR="009C07F4" w:rsidRDefault="009C07F4" w:rsidP="00F463DB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  <w:r>
        <w:rPr>
          <w:color w:val="000000" w:themeColor="text1"/>
        </w:rPr>
        <w:t xml:space="preserve">Татищевского </w:t>
      </w:r>
      <w:r w:rsidR="009A78FF" w:rsidRPr="0019301C">
        <w:rPr>
          <w:color w:val="000000" w:themeColor="text1"/>
        </w:rPr>
        <w:t xml:space="preserve">муниципального района  </w:t>
      </w:r>
    </w:p>
    <w:p w:rsidR="009A78FF" w:rsidRPr="0019301C" w:rsidRDefault="009C07F4" w:rsidP="00F463DB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  <w:r>
        <w:rPr>
          <w:color w:val="000000" w:themeColor="text1"/>
        </w:rPr>
        <w:t xml:space="preserve">Саратовской области                       </w:t>
      </w:r>
      <w:r w:rsidR="009A78FF" w:rsidRPr="0019301C">
        <w:rPr>
          <w:color w:val="000000" w:themeColor="text1"/>
        </w:rPr>
        <w:t xml:space="preserve">            </w:t>
      </w:r>
      <w:r>
        <w:rPr>
          <w:color w:val="000000" w:themeColor="text1"/>
        </w:rPr>
        <w:t xml:space="preserve">                                           </w:t>
      </w:r>
      <w:r w:rsidR="009A78FF" w:rsidRPr="0019301C">
        <w:rPr>
          <w:color w:val="000000" w:themeColor="text1"/>
        </w:rPr>
        <w:t xml:space="preserve">        </w:t>
      </w:r>
      <w:r w:rsidR="001D2290">
        <w:rPr>
          <w:color w:val="000000" w:themeColor="text1"/>
        </w:rPr>
        <w:t>В.А. Пимонов</w:t>
      </w:r>
    </w:p>
    <w:p w:rsidR="009A78FF" w:rsidRPr="000F6C9C" w:rsidRDefault="009A78FF" w:rsidP="00C90CD3">
      <w:pPr>
        <w:pStyle w:val="40"/>
        <w:shd w:val="clear" w:color="auto" w:fill="auto"/>
        <w:spacing w:before="0" w:line="240" w:lineRule="auto"/>
        <w:ind w:firstLine="709"/>
        <w:rPr>
          <w:b/>
          <w:color w:val="000000" w:themeColor="text1"/>
        </w:rPr>
      </w:pPr>
    </w:p>
    <w:p w:rsidR="0019301C" w:rsidRDefault="0019301C" w:rsidP="00C90CD3">
      <w:pPr>
        <w:pStyle w:val="40"/>
        <w:shd w:val="clear" w:color="auto" w:fill="auto"/>
        <w:spacing w:before="0" w:line="240" w:lineRule="auto"/>
        <w:ind w:firstLine="709"/>
        <w:jc w:val="right"/>
        <w:rPr>
          <w:b/>
          <w:color w:val="000000" w:themeColor="text1"/>
        </w:rPr>
      </w:pPr>
    </w:p>
    <w:p w:rsidR="009A78FF" w:rsidRPr="0019301C" w:rsidRDefault="00AB26AC" w:rsidP="00C90CD3">
      <w:pPr>
        <w:pStyle w:val="40"/>
        <w:shd w:val="clear" w:color="auto" w:fill="auto"/>
        <w:spacing w:before="0" w:line="240" w:lineRule="auto"/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  <w:t>2</w:t>
      </w:r>
      <w:r w:rsidR="001D2290">
        <w:rPr>
          <w:color w:val="000000" w:themeColor="text1"/>
        </w:rPr>
        <w:t>5</w:t>
      </w:r>
      <w:r w:rsidR="0036117B">
        <w:rPr>
          <w:color w:val="000000" w:themeColor="text1"/>
        </w:rPr>
        <w:t xml:space="preserve"> </w:t>
      </w:r>
      <w:r w:rsidR="001D2290">
        <w:rPr>
          <w:color w:val="000000" w:themeColor="text1"/>
        </w:rPr>
        <w:t>ноября</w:t>
      </w:r>
      <w:r w:rsidR="000F6C9C" w:rsidRPr="0019301C">
        <w:rPr>
          <w:color w:val="000000" w:themeColor="text1"/>
        </w:rPr>
        <w:t xml:space="preserve">  202</w:t>
      </w:r>
      <w:r w:rsidR="001D2290">
        <w:rPr>
          <w:color w:val="000000" w:themeColor="text1"/>
        </w:rPr>
        <w:t>4</w:t>
      </w:r>
      <w:r w:rsidR="009C07F4">
        <w:rPr>
          <w:color w:val="000000" w:themeColor="text1"/>
        </w:rPr>
        <w:t xml:space="preserve"> </w:t>
      </w:r>
      <w:r w:rsidR="000F6C9C" w:rsidRPr="0019301C">
        <w:rPr>
          <w:color w:val="000000" w:themeColor="text1"/>
        </w:rPr>
        <w:t>года</w:t>
      </w:r>
    </w:p>
    <w:p w:rsidR="009C0A68" w:rsidRPr="000F6C9C" w:rsidRDefault="009C0A68" w:rsidP="00C90CD3">
      <w:pPr>
        <w:pStyle w:val="50"/>
        <w:shd w:val="clear" w:color="auto" w:fill="auto"/>
        <w:spacing w:before="0" w:after="0" w:line="240" w:lineRule="auto"/>
        <w:ind w:firstLine="709"/>
        <w:jc w:val="center"/>
        <w:rPr>
          <w:color w:val="000000" w:themeColor="text1"/>
          <w:highlight w:val="yellow"/>
        </w:rPr>
      </w:pPr>
      <w:bookmarkStart w:id="1" w:name="P25"/>
      <w:bookmarkEnd w:id="1"/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  <w:sectPr w:rsidR="00294607" w:rsidSect="00C90C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340" w:right="843" w:bottom="340" w:left="1560" w:header="0" w:footer="6" w:gutter="0"/>
          <w:cols w:space="720"/>
          <w:noEndnote/>
          <w:docGrid w:linePitch="360"/>
        </w:sectPr>
      </w:pPr>
    </w:p>
    <w:p w:rsidR="00932711" w:rsidRDefault="00DB05A8" w:rsidP="00DB05A8">
      <w:pPr>
        <w:widowControl/>
        <w:ind w:right="9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932711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DB05A8" w:rsidRDefault="00DB05A8" w:rsidP="00DB05A8">
      <w:pPr>
        <w:widowControl/>
        <w:ind w:right="9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711" w:rsidRPr="00A00659" w:rsidRDefault="00932711" w:rsidP="009327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932711" w:rsidRPr="00A00659" w:rsidRDefault="00932711" w:rsidP="009327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 xml:space="preserve">потерь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Татищевского муниципального района Саратовской области </w:t>
      </w:r>
      <w:r w:rsidRPr="00A00659">
        <w:rPr>
          <w:rFonts w:ascii="Times New Roman" w:hAnsi="Times New Roman" w:cs="Times New Roman"/>
          <w:b/>
          <w:sz w:val="28"/>
          <w:szCs w:val="28"/>
        </w:rPr>
        <w:t>по причине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659">
        <w:rPr>
          <w:rFonts w:ascii="Times New Roman" w:hAnsi="Times New Roman" w:cs="Times New Roman"/>
          <w:b/>
          <w:sz w:val="28"/>
          <w:szCs w:val="28"/>
        </w:rPr>
        <w:t xml:space="preserve">предоставления 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B1694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2711" w:rsidRPr="00A00659" w:rsidRDefault="00932711" w:rsidP="00932711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2"/>
        <w:gridCol w:w="2632"/>
        <w:gridCol w:w="2440"/>
        <w:gridCol w:w="3080"/>
      </w:tblGrid>
      <w:tr w:rsidR="00932711" w:rsidRPr="00A00659" w:rsidTr="00C709DF">
        <w:trPr>
          <w:trHeight w:val="73"/>
        </w:trPr>
        <w:tc>
          <w:tcPr>
            <w:tcW w:w="709" w:type="dxa"/>
            <w:vAlign w:val="center"/>
          </w:tcPr>
          <w:p w:rsidR="00932711" w:rsidRPr="000B42D9" w:rsidRDefault="00932711" w:rsidP="00714644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932711" w:rsidRPr="000B42D9" w:rsidRDefault="00932711" w:rsidP="00714644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2774" w:type="dxa"/>
            <w:gridSpan w:val="2"/>
            <w:vAlign w:val="center"/>
          </w:tcPr>
          <w:p w:rsidR="00932711" w:rsidRPr="000B42D9" w:rsidRDefault="00932711" w:rsidP="00B16948">
            <w:pPr>
              <w:pStyle w:val="a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B16948">
              <w:rPr>
                <w:b/>
                <w:szCs w:val="24"/>
              </w:rPr>
              <w:t>2</w:t>
            </w:r>
          </w:p>
        </w:tc>
        <w:tc>
          <w:tcPr>
            <w:tcW w:w="2440" w:type="dxa"/>
            <w:vAlign w:val="center"/>
          </w:tcPr>
          <w:p w:rsidR="00932711" w:rsidRPr="000B42D9" w:rsidRDefault="00932711" w:rsidP="00B16948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</w:t>
            </w:r>
            <w:r w:rsidR="00B16948">
              <w:rPr>
                <w:b/>
                <w:szCs w:val="24"/>
              </w:rPr>
              <w:t>3</w:t>
            </w:r>
          </w:p>
        </w:tc>
        <w:tc>
          <w:tcPr>
            <w:tcW w:w="3080" w:type="dxa"/>
            <w:vAlign w:val="center"/>
          </w:tcPr>
          <w:p w:rsidR="00932711" w:rsidRPr="000B42D9" w:rsidRDefault="00932711" w:rsidP="00714644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Примечание</w:t>
            </w:r>
          </w:p>
        </w:tc>
      </w:tr>
      <w:tr w:rsidR="00932711" w:rsidRPr="00A00659" w:rsidTr="00C709DF">
        <w:trPr>
          <w:trHeight w:val="472"/>
        </w:trPr>
        <w:tc>
          <w:tcPr>
            <w:tcW w:w="14248" w:type="dxa"/>
            <w:gridSpan w:val="6"/>
          </w:tcPr>
          <w:p w:rsidR="00932711" w:rsidRPr="00AB3811" w:rsidRDefault="00932711" w:rsidP="00714644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AB3811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932711" w:rsidRPr="00A00659" w:rsidTr="00C709DF">
        <w:trPr>
          <w:trHeight w:val="73"/>
        </w:trPr>
        <w:tc>
          <w:tcPr>
            <w:tcW w:w="14248" w:type="dxa"/>
            <w:gridSpan w:val="6"/>
          </w:tcPr>
          <w:p w:rsidR="00932711" w:rsidRPr="00AA5A06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0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налоговые расходы</w:t>
            </w:r>
          </w:p>
        </w:tc>
      </w:tr>
      <w:tr w:rsidR="00932711" w:rsidRPr="00A00659" w:rsidTr="00C709DF">
        <w:trPr>
          <w:trHeight w:val="73"/>
        </w:trPr>
        <w:tc>
          <w:tcPr>
            <w:tcW w:w="709" w:type="dxa"/>
            <w:vAlign w:val="center"/>
          </w:tcPr>
          <w:p w:rsidR="00932711" w:rsidRPr="00A00659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3539" w:type="dxa"/>
            <w:gridSpan w:val="5"/>
            <w:vAlign w:val="center"/>
          </w:tcPr>
          <w:p w:rsidR="00932711" w:rsidRPr="00AB3811" w:rsidRDefault="00932711" w:rsidP="00714644">
            <w:pPr>
              <w:widowControl/>
              <w:rPr>
                <w:rFonts w:ascii="Times New Roman" w:hAnsi="Times New Roman" w:cs="Times New Roman"/>
                <w:b/>
              </w:rPr>
            </w:pPr>
            <w:r w:rsidRPr="00AB3811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  <w:r>
              <w:rPr>
                <w:rFonts w:ascii="Times New Roman" w:hAnsi="Times New Roman" w:cs="Times New Roman"/>
                <w:b/>
              </w:rPr>
              <w:t>ветераны и инвалиды ВОВ</w:t>
            </w:r>
          </w:p>
        </w:tc>
      </w:tr>
      <w:tr w:rsidR="00932711" w:rsidRPr="00A00659" w:rsidTr="00C709DF">
        <w:trPr>
          <w:trHeight w:val="73"/>
        </w:trPr>
        <w:tc>
          <w:tcPr>
            <w:tcW w:w="709" w:type="dxa"/>
            <w:vAlign w:val="center"/>
          </w:tcPr>
          <w:p w:rsidR="00932711" w:rsidRPr="00A00659" w:rsidRDefault="00932711" w:rsidP="00714644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3539" w:type="dxa"/>
            <w:gridSpan w:val="5"/>
            <w:vAlign w:val="center"/>
          </w:tcPr>
          <w:p w:rsidR="00932711" w:rsidRPr="001C3BA6" w:rsidRDefault="00932711" w:rsidP="00714644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  <w:b/>
                <w:color w:val="000000"/>
              </w:rPr>
            </w:pPr>
            <w:r w:rsidRPr="00AB3811">
              <w:rPr>
                <w:b/>
              </w:rPr>
              <w:t xml:space="preserve">Вид налоговой </w:t>
            </w:r>
            <w:r w:rsidRPr="001C3BA6">
              <w:rPr>
                <w:b/>
              </w:rPr>
              <w:t xml:space="preserve">льготы: </w:t>
            </w:r>
            <w:r w:rsidRPr="001C3BA6">
              <w:rPr>
                <w:rFonts w:eastAsia="Times New Roman"/>
                <w:b/>
                <w:color w:val="000000"/>
              </w:rPr>
              <w:t>освобождение от налогообложения по решениям представительного органа муниципального образования</w:t>
            </w:r>
            <w:r>
              <w:rPr>
                <w:rFonts w:eastAsia="Times New Roman"/>
                <w:b/>
                <w:color w:val="000000"/>
              </w:rPr>
              <w:t xml:space="preserve"> (согласно ст. 387 НК РФ)</w:t>
            </w:r>
          </w:p>
        </w:tc>
      </w:tr>
      <w:tr w:rsidR="00C709DF" w:rsidRPr="00A00659" w:rsidTr="00C709DF">
        <w:trPr>
          <w:trHeight w:val="535"/>
        </w:trPr>
        <w:tc>
          <w:tcPr>
            <w:tcW w:w="709" w:type="dxa"/>
            <w:vAlign w:val="center"/>
          </w:tcPr>
          <w:p w:rsidR="00C709DF" w:rsidRPr="00A00659" w:rsidRDefault="00C709DF" w:rsidP="00714644">
            <w:pPr>
              <w:pStyle w:val="af"/>
              <w:jc w:val="center"/>
              <w:rPr>
                <w:szCs w:val="24"/>
              </w:rPr>
            </w:pPr>
            <w:r w:rsidRPr="00A00659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5387" w:type="dxa"/>
            <w:gridSpan w:val="2"/>
            <w:vAlign w:val="center"/>
          </w:tcPr>
          <w:p w:rsidR="00C709DF" w:rsidRPr="006010BC" w:rsidRDefault="00C709DF" w:rsidP="00C709DF">
            <w:pPr>
              <w:widowControl/>
              <w:rPr>
                <w:color w:val="FF0000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632" w:type="dxa"/>
            <w:vAlign w:val="center"/>
          </w:tcPr>
          <w:p w:rsidR="00C709DF" w:rsidRPr="00E60567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7441269</w:t>
            </w:r>
          </w:p>
        </w:tc>
        <w:tc>
          <w:tcPr>
            <w:tcW w:w="2440" w:type="dxa"/>
            <w:vAlign w:val="center"/>
          </w:tcPr>
          <w:p w:rsidR="00C709DF" w:rsidRPr="00E60567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8041965</w:t>
            </w:r>
          </w:p>
        </w:tc>
        <w:tc>
          <w:tcPr>
            <w:tcW w:w="3080" w:type="dxa"/>
            <w:vAlign w:val="center"/>
          </w:tcPr>
          <w:p w:rsidR="00C709DF" w:rsidRPr="00AB3811" w:rsidRDefault="00C709DF" w:rsidP="00714644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C709DF" w:rsidRPr="00A00659" w:rsidTr="00C709DF">
        <w:trPr>
          <w:trHeight w:val="73"/>
        </w:trPr>
        <w:tc>
          <w:tcPr>
            <w:tcW w:w="709" w:type="dxa"/>
            <w:vAlign w:val="center"/>
          </w:tcPr>
          <w:p w:rsidR="00C709DF" w:rsidRPr="00A00659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5387" w:type="dxa"/>
            <w:gridSpan w:val="2"/>
            <w:vAlign w:val="center"/>
          </w:tcPr>
          <w:p w:rsidR="00C709DF" w:rsidRPr="006010BC" w:rsidRDefault="00C709DF" w:rsidP="00C709DF">
            <w:pPr>
              <w:widowControl/>
              <w:rPr>
                <w:color w:val="FF0000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за период, 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632" w:type="dxa"/>
            <w:vAlign w:val="center"/>
          </w:tcPr>
          <w:p w:rsidR="00C709DF" w:rsidRPr="005D3822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2283</w:t>
            </w:r>
          </w:p>
        </w:tc>
        <w:tc>
          <w:tcPr>
            <w:tcW w:w="2440" w:type="dxa"/>
            <w:vAlign w:val="center"/>
          </w:tcPr>
          <w:p w:rsidR="00C709DF" w:rsidRPr="005D3822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2259</w:t>
            </w:r>
          </w:p>
        </w:tc>
        <w:tc>
          <w:tcPr>
            <w:tcW w:w="3080" w:type="dxa"/>
            <w:vAlign w:val="center"/>
          </w:tcPr>
          <w:p w:rsidR="00C709DF" w:rsidRPr="00AB3811" w:rsidRDefault="00C709DF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частичном или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 xml:space="preserve"> полном </w:t>
            </w:r>
          </w:p>
          <w:p w:rsidR="00C709DF" w:rsidRPr="00AB3811" w:rsidRDefault="00C709DF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свобождении от</w:t>
            </w:r>
          </w:p>
          <w:p w:rsidR="00C709DF" w:rsidRPr="00AB3811" w:rsidRDefault="00C709DF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C709DF" w:rsidRPr="00A00659" w:rsidTr="00C709DF">
        <w:trPr>
          <w:trHeight w:val="73"/>
        </w:trPr>
        <w:tc>
          <w:tcPr>
            <w:tcW w:w="709" w:type="dxa"/>
            <w:vAlign w:val="center"/>
          </w:tcPr>
          <w:p w:rsidR="00C709DF" w:rsidRPr="00A00659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5387" w:type="dxa"/>
            <w:gridSpan w:val="2"/>
            <w:vAlign w:val="center"/>
          </w:tcPr>
          <w:p w:rsidR="00C709DF" w:rsidRPr="006010BC" w:rsidRDefault="00C709DF" w:rsidP="00C709DF">
            <w:pPr>
              <w:widowControl/>
              <w:rPr>
                <w:color w:val="FF0000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в бюджет, %</w:t>
            </w:r>
          </w:p>
        </w:tc>
        <w:tc>
          <w:tcPr>
            <w:tcW w:w="2632" w:type="dxa"/>
            <w:vAlign w:val="center"/>
          </w:tcPr>
          <w:p w:rsidR="00C709DF" w:rsidRPr="00E60567" w:rsidRDefault="00C709DF" w:rsidP="00714644">
            <w:pPr>
              <w:pStyle w:val="af"/>
              <w:jc w:val="center"/>
              <w:rPr>
                <w:szCs w:val="24"/>
              </w:rPr>
            </w:pPr>
            <w:r w:rsidRPr="00E60567">
              <w:rPr>
                <w:szCs w:val="24"/>
              </w:rPr>
              <w:t>100</w:t>
            </w:r>
          </w:p>
        </w:tc>
        <w:tc>
          <w:tcPr>
            <w:tcW w:w="2440" w:type="dxa"/>
            <w:vAlign w:val="center"/>
          </w:tcPr>
          <w:p w:rsidR="00C709DF" w:rsidRPr="00E60567" w:rsidRDefault="00C709DF" w:rsidP="00714644">
            <w:pPr>
              <w:pStyle w:val="af"/>
              <w:jc w:val="center"/>
              <w:rPr>
                <w:szCs w:val="24"/>
              </w:rPr>
            </w:pPr>
            <w:r w:rsidRPr="00E60567">
              <w:rPr>
                <w:szCs w:val="24"/>
              </w:rPr>
              <w:t>100</w:t>
            </w:r>
          </w:p>
        </w:tc>
        <w:tc>
          <w:tcPr>
            <w:tcW w:w="3080" w:type="dxa"/>
            <w:vAlign w:val="center"/>
          </w:tcPr>
          <w:p w:rsidR="00C709DF" w:rsidRPr="00AB3811" w:rsidRDefault="00C709DF" w:rsidP="00714644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C709DF" w:rsidRPr="00A00659" w:rsidTr="00C709DF">
        <w:trPr>
          <w:trHeight w:val="73"/>
        </w:trPr>
        <w:tc>
          <w:tcPr>
            <w:tcW w:w="709" w:type="dxa"/>
            <w:vAlign w:val="center"/>
          </w:tcPr>
          <w:p w:rsidR="00C709DF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5387" w:type="dxa"/>
            <w:gridSpan w:val="2"/>
            <w:vAlign w:val="center"/>
          </w:tcPr>
          <w:p w:rsidR="00C709DF" w:rsidRPr="006010BC" w:rsidRDefault="00C709DF" w:rsidP="00C709DF">
            <w:pPr>
              <w:pStyle w:val="af"/>
              <w:rPr>
                <w:color w:val="FF0000"/>
                <w:szCs w:val="24"/>
              </w:rPr>
            </w:pPr>
            <w:r>
              <w:t>Сумма налога, предъявленного к уплате, тыс.рублей</w:t>
            </w:r>
          </w:p>
        </w:tc>
        <w:tc>
          <w:tcPr>
            <w:tcW w:w="2632" w:type="dxa"/>
            <w:vAlign w:val="center"/>
          </w:tcPr>
          <w:p w:rsidR="00C709DF" w:rsidRPr="00E60567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17144</w:t>
            </w:r>
          </w:p>
        </w:tc>
        <w:tc>
          <w:tcPr>
            <w:tcW w:w="2440" w:type="dxa"/>
            <w:vAlign w:val="center"/>
          </w:tcPr>
          <w:p w:rsidR="00C709DF" w:rsidRPr="00E60567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18205</w:t>
            </w:r>
          </w:p>
        </w:tc>
        <w:tc>
          <w:tcPr>
            <w:tcW w:w="3080" w:type="dxa"/>
            <w:vAlign w:val="center"/>
          </w:tcPr>
          <w:p w:rsidR="00C709DF" w:rsidRPr="00AB3811" w:rsidRDefault="00C709DF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DF" w:rsidRPr="00A00659" w:rsidTr="00C709DF">
        <w:trPr>
          <w:trHeight w:val="73"/>
        </w:trPr>
        <w:tc>
          <w:tcPr>
            <w:tcW w:w="709" w:type="dxa"/>
            <w:vAlign w:val="center"/>
          </w:tcPr>
          <w:p w:rsidR="00C709DF" w:rsidRPr="00A00659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5387" w:type="dxa"/>
            <w:gridSpan w:val="2"/>
            <w:vAlign w:val="center"/>
          </w:tcPr>
          <w:p w:rsidR="00C709DF" w:rsidRPr="006010BC" w:rsidRDefault="00C709DF" w:rsidP="00C709DF">
            <w:pPr>
              <w:widowControl/>
              <w:rPr>
                <w:color w:val="FF0000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A00659">
              <w:rPr>
                <w:rFonts w:ascii="Times New Roman" w:hAnsi="Times New Roman" w:cs="Times New Roman"/>
              </w:rPr>
              <w:t>едополученных доходов)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632" w:type="dxa"/>
            <w:vAlign w:val="center"/>
          </w:tcPr>
          <w:p w:rsidR="00C709DF" w:rsidRPr="00E60567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440" w:type="dxa"/>
            <w:vAlign w:val="center"/>
          </w:tcPr>
          <w:p w:rsidR="00C709DF" w:rsidRPr="00E60567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080" w:type="dxa"/>
            <w:vAlign w:val="center"/>
          </w:tcPr>
          <w:p w:rsidR="00C709DF" w:rsidRPr="00AB3811" w:rsidRDefault="00C709DF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DF" w:rsidRPr="00A00659" w:rsidTr="00C709DF">
        <w:trPr>
          <w:trHeight w:val="73"/>
        </w:trPr>
        <w:tc>
          <w:tcPr>
            <w:tcW w:w="709" w:type="dxa"/>
            <w:vAlign w:val="center"/>
          </w:tcPr>
          <w:p w:rsidR="00C709DF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5387" w:type="dxa"/>
            <w:gridSpan w:val="2"/>
            <w:vAlign w:val="center"/>
          </w:tcPr>
          <w:p w:rsidR="00C709DF" w:rsidRPr="006010BC" w:rsidRDefault="00C709DF" w:rsidP="00C709DF">
            <w:pPr>
              <w:pStyle w:val="af"/>
              <w:rPr>
                <w:color w:val="FF0000"/>
                <w:szCs w:val="24"/>
              </w:rPr>
            </w:pPr>
            <w:r>
              <w:t>Количество налогоплательщиков, человек</w:t>
            </w:r>
          </w:p>
        </w:tc>
        <w:tc>
          <w:tcPr>
            <w:tcW w:w="2632" w:type="dxa"/>
            <w:vAlign w:val="center"/>
          </w:tcPr>
          <w:p w:rsidR="00C709DF" w:rsidRPr="00E60567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16331</w:t>
            </w:r>
          </w:p>
        </w:tc>
        <w:tc>
          <w:tcPr>
            <w:tcW w:w="2440" w:type="dxa"/>
            <w:vAlign w:val="center"/>
          </w:tcPr>
          <w:p w:rsidR="00C709DF" w:rsidRPr="00E60567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16658</w:t>
            </w:r>
          </w:p>
        </w:tc>
        <w:tc>
          <w:tcPr>
            <w:tcW w:w="3080" w:type="dxa"/>
            <w:vAlign w:val="center"/>
          </w:tcPr>
          <w:p w:rsidR="00C709DF" w:rsidRPr="00AB3811" w:rsidRDefault="00C709DF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DF" w:rsidRPr="00A00659" w:rsidTr="00C709DF">
        <w:trPr>
          <w:trHeight w:val="73"/>
        </w:trPr>
        <w:tc>
          <w:tcPr>
            <w:tcW w:w="709" w:type="dxa"/>
            <w:vAlign w:val="center"/>
          </w:tcPr>
          <w:p w:rsidR="00C709DF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5387" w:type="dxa"/>
            <w:gridSpan w:val="2"/>
            <w:vAlign w:val="center"/>
          </w:tcPr>
          <w:p w:rsidR="00C709DF" w:rsidRPr="006010BC" w:rsidRDefault="00C709DF" w:rsidP="00C709DF">
            <w:pPr>
              <w:pStyle w:val="af"/>
              <w:rPr>
                <w:color w:val="FF0000"/>
                <w:szCs w:val="24"/>
              </w:rPr>
            </w:pPr>
            <w:r>
              <w:t>Количество налогоплательщиков, применяющих налоговые льготы, человек</w:t>
            </w:r>
          </w:p>
        </w:tc>
        <w:tc>
          <w:tcPr>
            <w:tcW w:w="2632" w:type="dxa"/>
            <w:vAlign w:val="center"/>
          </w:tcPr>
          <w:p w:rsidR="00C709DF" w:rsidRPr="00E60567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440" w:type="dxa"/>
            <w:vAlign w:val="center"/>
          </w:tcPr>
          <w:p w:rsidR="00C709DF" w:rsidRPr="00E60567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080" w:type="dxa"/>
            <w:vAlign w:val="center"/>
          </w:tcPr>
          <w:p w:rsidR="00C709DF" w:rsidRPr="00AB3811" w:rsidRDefault="00C709DF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DF" w:rsidRPr="00A00659" w:rsidTr="00C709DF">
        <w:trPr>
          <w:trHeight w:val="280"/>
        </w:trPr>
        <w:tc>
          <w:tcPr>
            <w:tcW w:w="709" w:type="dxa"/>
            <w:vAlign w:val="center"/>
          </w:tcPr>
          <w:p w:rsidR="00C709DF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5387" w:type="dxa"/>
            <w:gridSpan w:val="2"/>
            <w:vAlign w:val="center"/>
          </w:tcPr>
          <w:p w:rsidR="00C709DF" w:rsidRPr="00C709DF" w:rsidRDefault="00C709DF" w:rsidP="00C709DF">
            <w:pPr>
              <w:pStyle w:val="af"/>
            </w:pPr>
            <w:r>
              <w:t>Доля налогоплательщиков, применяющих налоговые льготы, %</w:t>
            </w:r>
          </w:p>
        </w:tc>
        <w:tc>
          <w:tcPr>
            <w:tcW w:w="2632" w:type="dxa"/>
            <w:vAlign w:val="center"/>
          </w:tcPr>
          <w:p w:rsidR="00C709DF" w:rsidRPr="005E2B21" w:rsidRDefault="00C709DF" w:rsidP="00741F0C">
            <w:pPr>
              <w:pStyle w:val="af"/>
              <w:jc w:val="center"/>
            </w:pPr>
            <w:r w:rsidRPr="00394F75">
              <w:rPr>
                <w:szCs w:val="24"/>
              </w:rPr>
              <w:t>0,0</w:t>
            </w:r>
            <w:r>
              <w:rPr>
                <w:szCs w:val="24"/>
              </w:rPr>
              <w:t>3</w:t>
            </w:r>
          </w:p>
        </w:tc>
        <w:tc>
          <w:tcPr>
            <w:tcW w:w="2440" w:type="dxa"/>
            <w:vAlign w:val="center"/>
          </w:tcPr>
          <w:p w:rsidR="00C709DF" w:rsidRPr="00E60567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3080" w:type="dxa"/>
            <w:vAlign w:val="center"/>
          </w:tcPr>
          <w:p w:rsidR="00C709DF" w:rsidRPr="00AB3811" w:rsidRDefault="00C709DF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711" w:rsidRPr="00AB3811" w:rsidTr="00C709DF">
        <w:trPr>
          <w:trHeight w:val="158"/>
        </w:trPr>
        <w:tc>
          <w:tcPr>
            <w:tcW w:w="14248" w:type="dxa"/>
            <w:gridSpan w:val="6"/>
            <w:vAlign w:val="center"/>
          </w:tcPr>
          <w:p w:rsidR="00932711" w:rsidRPr="00522A09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22A0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Технические налоговые расходы</w:t>
            </w:r>
          </w:p>
        </w:tc>
      </w:tr>
      <w:tr w:rsidR="00932711" w:rsidRPr="00AB3811" w:rsidTr="00C709DF">
        <w:trPr>
          <w:trHeight w:val="280"/>
        </w:trPr>
        <w:tc>
          <w:tcPr>
            <w:tcW w:w="709" w:type="dxa"/>
            <w:vAlign w:val="center"/>
          </w:tcPr>
          <w:p w:rsidR="00932711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539" w:type="dxa"/>
            <w:gridSpan w:val="5"/>
            <w:vAlign w:val="center"/>
          </w:tcPr>
          <w:p w:rsidR="00932711" w:rsidRPr="00522A09" w:rsidRDefault="00932711" w:rsidP="00714644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2A09">
              <w:rPr>
                <w:rFonts w:ascii="Times New Roman" w:hAnsi="Times New Roman" w:cs="Times New Roman"/>
                <w:b/>
                <w:color w:val="auto"/>
              </w:rPr>
              <w:t xml:space="preserve">Наименование льготной категории получателей налоговых льгот: налогоплательщики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- </w:t>
            </w:r>
            <w:r w:rsidRPr="00522A09">
              <w:rPr>
                <w:rFonts w:ascii="Times New Roman" w:hAnsi="Times New Roman" w:cs="Times New Roman"/>
                <w:b/>
                <w:color w:val="auto"/>
              </w:rPr>
              <w:t>органы местного самоуправления и муниципальные учреждения</w:t>
            </w:r>
            <w:r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</w:tr>
      <w:tr w:rsidR="00932711" w:rsidRPr="00AB3811" w:rsidTr="00C709DF">
        <w:trPr>
          <w:trHeight w:val="280"/>
        </w:trPr>
        <w:tc>
          <w:tcPr>
            <w:tcW w:w="709" w:type="dxa"/>
            <w:vAlign w:val="center"/>
          </w:tcPr>
          <w:p w:rsidR="00932711" w:rsidRPr="009E54E4" w:rsidRDefault="00932711" w:rsidP="00714644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3539" w:type="dxa"/>
            <w:gridSpan w:val="5"/>
            <w:vAlign w:val="center"/>
          </w:tcPr>
          <w:p w:rsidR="00932711" w:rsidRPr="00522A09" w:rsidRDefault="00932711" w:rsidP="00714644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22A09">
              <w:rPr>
                <w:rFonts w:ascii="Times New Roman" w:hAnsi="Times New Roman" w:cs="Times New Roman"/>
                <w:b/>
                <w:color w:val="auto"/>
              </w:rPr>
              <w:t xml:space="preserve">Вид налоговой льготы: </w:t>
            </w:r>
            <w:r w:rsidRPr="00522A09">
              <w:rPr>
                <w:rFonts w:ascii="Times New Roman" w:eastAsia="Times New Roman" w:hAnsi="Times New Roman" w:cs="Times New Roman"/>
                <w:b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C709DF" w:rsidRPr="00AB3811" w:rsidTr="00C709DF">
        <w:trPr>
          <w:trHeight w:val="280"/>
        </w:trPr>
        <w:tc>
          <w:tcPr>
            <w:tcW w:w="709" w:type="dxa"/>
            <w:vAlign w:val="center"/>
          </w:tcPr>
          <w:p w:rsidR="00C709DF" w:rsidRPr="00A00659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5245" w:type="dxa"/>
            <w:vAlign w:val="center"/>
          </w:tcPr>
          <w:p w:rsidR="00C709DF" w:rsidRPr="006010BC" w:rsidRDefault="00C709DF" w:rsidP="00C709DF">
            <w:pPr>
              <w:widowControl/>
              <w:rPr>
                <w:color w:val="FF0000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774" w:type="dxa"/>
            <w:gridSpan w:val="2"/>
            <w:vAlign w:val="center"/>
          </w:tcPr>
          <w:p w:rsidR="00C709DF" w:rsidRPr="00E60567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1922341</w:t>
            </w:r>
          </w:p>
        </w:tc>
        <w:tc>
          <w:tcPr>
            <w:tcW w:w="2440" w:type="dxa"/>
            <w:vAlign w:val="center"/>
          </w:tcPr>
          <w:p w:rsidR="00C709DF" w:rsidRPr="00935099" w:rsidRDefault="00C709DF" w:rsidP="0093509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2001155</w:t>
            </w:r>
          </w:p>
        </w:tc>
        <w:tc>
          <w:tcPr>
            <w:tcW w:w="3080" w:type="dxa"/>
            <w:vAlign w:val="center"/>
          </w:tcPr>
          <w:p w:rsidR="00C709DF" w:rsidRPr="00AB3811" w:rsidRDefault="00C709DF" w:rsidP="00714644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C709DF" w:rsidRPr="00AB3811" w:rsidTr="00C709DF">
        <w:trPr>
          <w:trHeight w:val="348"/>
        </w:trPr>
        <w:tc>
          <w:tcPr>
            <w:tcW w:w="709" w:type="dxa"/>
            <w:vAlign w:val="center"/>
          </w:tcPr>
          <w:p w:rsidR="00C709DF" w:rsidRPr="00A00659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5245" w:type="dxa"/>
            <w:vAlign w:val="center"/>
          </w:tcPr>
          <w:p w:rsidR="00C709DF" w:rsidRPr="006010BC" w:rsidRDefault="00C709DF" w:rsidP="00C709DF">
            <w:pPr>
              <w:widowControl/>
              <w:rPr>
                <w:color w:val="FF0000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за период, тыс. руб.</w:t>
            </w:r>
          </w:p>
        </w:tc>
        <w:tc>
          <w:tcPr>
            <w:tcW w:w="2774" w:type="dxa"/>
            <w:gridSpan w:val="2"/>
            <w:vAlign w:val="center"/>
          </w:tcPr>
          <w:p w:rsidR="00C709DF" w:rsidRPr="00E60567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5771</w:t>
            </w:r>
          </w:p>
        </w:tc>
        <w:tc>
          <w:tcPr>
            <w:tcW w:w="2440" w:type="dxa"/>
            <w:vAlign w:val="center"/>
          </w:tcPr>
          <w:p w:rsidR="00C709DF" w:rsidRPr="00935099" w:rsidRDefault="00C709DF" w:rsidP="0093509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6907</w:t>
            </w:r>
          </w:p>
        </w:tc>
        <w:tc>
          <w:tcPr>
            <w:tcW w:w="3080" w:type="dxa"/>
            <w:vAlign w:val="center"/>
          </w:tcPr>
          <w:p w:rsidR="00C709DF" w:rsidRPr="00AB3811" w:rsidRDefault="00C709DF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 xml:space="preserve">При полном </w:t>
            </w:r>
          </w:p>
          <w:p w:rsidR="00C709DF" w:rsidRPr="00AB3811" w:rsidRDefault="00C709DF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C709DF" w:rsidRPr="00AB3811" w:rsidRDefault="00C709DF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C709DF" w:rsidRPr="00AB3811" w:rsidTr="00C709DF">
        <w:trPr>
          <w:trHeight w:val="280"/>
        </w:trPr>
        <w:tc>
          <w:tcPr>
            <w:tcW w:w="709" w:type="dxa"/>
            <w:vAlign w:val="center"/>
          </w:tcPr>
          <w:p w:rsidR="00C709DF" w:rsidRPr="00A00659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C709DF" w:rsidRPr="006010BC" w:rsidRDefault="00C709DF" w:rsidP="00C709DF">
            <w:pPr>
              <w:widowControl/>
              <w:rPr>
                <w:color w:val="FF0000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в бюджет, %</w:t>
            </w:r>
          </w:p>
        </w:tc>
        <w:tc>
          <w:tcPr>
            <w:tcW w:w="2774" w:type="dxa"/>
            <w:gridSpan w:val="2"/>
            <w:vAlign w:val="center"/>
          </w:tcPr>
          <w:p w:rsidR="00C709DF" w:rsidRPr="00522A09" w:rsidRDefault="00C709DF" w:rsidP="00714644">
            <w:pPr>
              <w:pStyle w:val="af"/>
              <w:jc w:val="center"/>
              <w:rPr>
                <w:szCs w:val="24"/>
              </w:rPr>
            </w:pPr>
            <w:r w:rsidRPr="00522A09">
              <w:rPr>
                <w:szCs w:val="24"/>
              </w:rPr>
              <w:t>100</w:t>
            </w:r>
          </w:p>
        </w:tc>
        <w:tc>
          <w:tcPr>
            <w:tcW w:w="2440" w:type="dxa"/>
            <w:vAlign w:val="center"/>
          </w:tcPr>
          <w:p w:rsidR="00C709DF" w:rsidRPr="00522A09" w:rsidRDefault="00C709DF" w:rsidP="00714644">
            <w:pPr>
              <w:pStyle w:val="af"/>
              <w:jc w:val="center"/>
              <w:rPr>
                <w:szCs w:val="24"/>
              </w:rPr>
            </w:pPr>
            <w:r w:rsidRPr="00522A09">
              <w:rPr>
                <w:szCs w:val="24"/>
              </w:rPr>
              <w:t>100</w:t>
            </w:r>
          </w:p>
        </w:tc>
        <w:tc>
          <w:tcPr>
            <w:tcW w:w="3080" w:type="dxa"/>
            <w:vAlign w:val="center"/>
          </w:tcPr>
          <w:p w:rsidR="00C709DF" w:rsidRPr="00AB3811" w:rsidRDefault="00C709DF" w:rsidP="00714644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C709DF" w:rsidRPr="00AB3811" w:rsidTr="00C709DF">
        <w:trPr>
          <w:trHeight w:val="420"/>
        </w:trPr>
        <w:tc>
          <w:tcPr>
            <w:tcW w:w="709" w:type="dxa"/>
            <w:vAlign w:val="center"/>
          </w:tcPr>
          <w:p w:rsidR="00C709DF" w:rsidRPr="00A00659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C709DF" w:rsidRPr="006010BC" w:rsidRDefault="00C709DF" w:rsidP="00C709DF">
            <w:pPr>
              <w:widowControl/>
              <w:rPr>
                <w:color w:val="FF0000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зачисляемого в бюджет, %</w:t>
            </w:r>
          </w:p>
        </w:tc>
        <w:tc>
          <w:tcPr>
            <w:tcW w:w="2774" w:type="dxa"/>
            <w:gridSpan w:val="2"/>
            <w:vAlign w:val="center"/>
          </w:tcPr>
          <w:p w:rsidR="00C709DF" w:rsidRPr="00522A09" w:rsidRDefault="00C709DF" w:rsidP="00714644">
            <w:pPr>
              <w:pStyle w:val="af"/>
              <w:jc w:val="center"/>
              <w:rPr>
                <w:szCs w:val="24"/>
              </w:rPr>
            </w:pPr>
            <w:r w:rsidRPr="00522A09">
              <w:rPr>
                <w:szCs w:val="24"/>
              </w:rPr>
              <w:t>0</w:t>
            </w:r>
          </w:p>
        </w:tc>
        <w:tc>
          <w:tcPr>
            <w:tcW w:w="2440" w:type="dxa"/>
            <w:vAlign w:val="center"/>
          </w:tcPr>
          <w:p w:rsidR="00C709DF" w:rsidRPr="00522A09" w:rsidRDefault="00C709DF" w:rsidP="00714644">
            <w:pPr>
              <w:pStyle w:val="af"/>
              <w:jc w:val="center"/>
              <w:rPr>
                <w:szCs w:val="24"/>
              </w:rPr>
            </w:pPr>
            <w:r w:rsidRPr="00522A09">
              <w:rPr>
                <w:szCs w:val="24"/>
              </w:rPr>
              <w:t>0</w:t>
            </w:r>
          </w:p>
        </w:tc>
        <w:tc>
          <w:tcPr>
            <w:tcW w:w="3080" w:type="dxa"/>
            <w:vAlign w:val="center"/>
          </w:tcPr>
          <w:p w:rsidR="00C709DF" w:rsidRPr="00AB3811" w:rsidRDefault="00C709DF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DF" w:rsidRPr="00AB3811" w:rsidTr="00C709DF">
        <w:trPr>
          <w:trHeight w:val="280"/>
        </w:trPr>
        <w:tc>
          <w:tcPr>
            <w:tcW w:w="709" w:type="dxa"/>
            <w:vAlign w:val="center"/>
          </w:tcPr>
          <w:p w:rsidR="00C709DF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5245" w:type="dxa"/>
            <w:vAlign w:val="center"/>
          </w:tcPr>
          <w:p w:rsidR="00C709DF" w:rsidRPr="006010BC" w:rsidRDefault="00C709DF" w:rsidP="00C709DF">
            <w:pPr>
              <w:pStyle w:val="af"/>
              <w:rPr>
                <w:color w:val="FF0000"/>
                <w:szCs w:val="24"/>
              </w:rPr>
            </w:pPr>
            <w:r>
              <w:t>Сумма налога, предъявленного к уплате, тыс.рублей</w:t>
            </w:r>
          </w:p>
        </w:tc>
        <w:tc>
          <w:tcPr>
            <w:tcW w:w="2774" w:type="dxa"/>
            <w:gridSpan w:val="2"/>
            <w:vAlign w:val="center"/>
          </w:tcPr>
          <w:p w:rsidR="00C709DF" w:rsidRPr="00522A09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7503</w:t>
            </w:r>
          </w:p>
        </w:tc>
        <w:tc>
          <w:tcPr>
            <w:tcW w:w="2440" w:type="dxa"/>
            <w:vAlign w:val="center"/>
          </w:tcPr>
          <w:p w:rsidR="00C709DF" w:rsidRPr="00522A09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6398</w:t>
            </w:r>
          </w:p>
        </w:tc>
        <w:tc>
          <w:tcPr>
            <w:tcW w:w="3080" w:type="dxa"/>
            <w:vAlign w:val="center"/>
          </w:tcPr>
          <w:p w:rsidR="00C709DF" w:rsidRPr="00AB3811" w:rsidRDefault="00C709DF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DF" w:rsidRPr="00AB3811" w:rsidTr="00C709DF">
        <w:trPr>
          <w:trHeight w:val="701"/>
        </w:trPr>
        <w:tc>
          <w:tcPr>
            <w:tcW w:w="709" w:type="dxa"/>
            <w:vAlign w:val="center"/>
          </w:tcPr>
          <w:p w:rsidR="00C709DF" w:rsidRPr="00A00659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5245" w:type="dxa"/>
            <w:vAlign w:val="center"/>
          </w:tcPr>
          <w:p w:rsidR="00C709DF" w:rsidRPr="00A00659" w:rsidRDefault="00C709DF" w:rsidP="00C709DF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C709DF" w:rsidRPr="00A00659" w:rsidRDefault="00C709DF" w:rsidP="00C709DF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C709DF" w:rsidRPr="006010BC" w:rsidRDefault="00C709DF" w:rsidP="00C709DF">
            <w:pPr>
              <w:pStyle w:val="af"/>
              <w:rPr>
                <w:color w:val="FF0000"/>
                <w:szCs w:val="24"/>
              </w:rPr>
            </w:pPr>
            <w:r w:rsidRPr="00A00659">
              <w:t>причине предоставления налоговых</w:t>
            </w:r>
            <w:r>
              <w:t xml:space="preserve"> </w:t>
            </w:r>
            <w:r w:rsidRPr="00A00659">
              <w:t>льгот</w:t>
            </w:r>
            <w:r>
              <w:t xml:space="preserve"> указанным категориям налогоплательщиков</w:t>
            </w:r>
          </w:p>
        </w:tc>
        <w:tc>
          <w:tcPr>
            <w:tcW w:w="2774" w:type="dxa"/>
            <w:gridSpan w:val="2"/>
            <w:vAlign w:val="center"/>
          </w:tcPr>
          <w:p w:rsidR="00C709DF" w:rsidRPr="00522A09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3791</w:t>
            </w:r>
          </w:p>
        </w:tc>
        <w:tc>
          <w:tcPr>
            <w:tcW w:w="2440" w:type="dxa"/>
            <w:vAlign w:val="center"/>
          </w:tcPr>
          <w:p w:rsidR="00C709DF" w:rsidRPr="00522A09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3253</w:t>
            </w:r>
          </w:p>
        </w:tc>
        <w:tc>
          <w:tcPr>
            <w:tcW w:w="3080" w:type="dxa"/>
            <w:vAlign w:val="center"/>
          </w:tcPr>
          <w:p w:rsidR="00C709DF" w:rsidRPr="00AB3811" w:rsidRDefault="00C709DF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DF" w:rsidRPr="00AB3811" w:rsidTr="00C709DF">
        <w:trPr>
          <w:trHeight w:val="140"/>
        </w:trPr>
        <w:tc>
          <w:tcPr>
            <w:tcW w:w="709" w:type="dxa"/>
            <w:vAlign w:val="center"/>
          </w:tcPr>
          <w:p w:rsidR="00C709DF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5245" w:type="dxa"/>
            <w:vAlign w:val="center"/>
          </w:tcPr>
          <w:p w:rsidR="00C709DF" w:rsidRPr="006010BC" w:rsidRDefault="00C709DF" w:rsidP="00C709DF">
            <w:pPr>
              <w:pStyle w:val="af"/>
              <w:rPr>
                <w:color w:val="FF0000"/>
                <w:szCs w:val="24"/>
              </w:rPr>
            </w:pPr>
            <w:r>
              <w:t>Количество налогоплательщиков, единиц</w:t>
            </w:r>
          </w:p>
        </w:tc>
        <w:tc>
          <w:tcPr>
            <w:tcW w:w="2774" w:type="dxa"/>
            <w:gridSpan w:val="2"/>
            <w:vAlign w:val="center"/>
          </w:tcPr>
          <w:p w:rsidR="00C709DF" w:rsidRPr="00522A09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185</w:t>
            </w:r>
          </w:p>
        </w:tc>
        <w:tc>
          <w:tcPr>
            <w:tcW w:w="2440" w:type="dxa"/>
            <w:vAlign w:val="center"/>
          </w:tcPr>
          <w:p w:rsidR="00C709DF" w:rsidRPr="00522A09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177</w:t>
            </w:r>
          </w:p>
        </w:tc>
        <w:tc>
          <w:tcPr>
            <w:tcW w:w="3080" w:type="dxa"/>
            <w:vAlign w:val="center"/>
          </w:tcPr>
          <w:p w:rsidR="00C709DF" w:rsidRPr="00AB3811" w:rsidRDefault="00C709DF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DF" w:rsidRPr="00AB3811" w:rsidTr="00C709DF">
        <w:trPr>
          <w:trHeight w:val="280"/>
        </w:trPr>
        <w:tc>
          <w:tcPr>
            <w:tcW w:w="709" w:type="dxa"/>
            <w:vAlign w:val="center"/>
          </w:tcPr>
          <w:p w:rsidR="00C709DF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5245" w:type="dxa"/>
            <w:vAlign w:val="center"/>
          </w:tcPr>
          <w:p w:rsidR="00C709DF" w:rsidRPr="006010BC" w:rsidRDefault="00C709DF" w:rsidP="00C709DF">
            <w:pPr>
              <w:pStyle w:val="af"/>
              <w:rPr>
                <w:color w:val="FF0000"/>
                <w:szCs w:val="24"/>
              </w:rPr>
            </w:pPr>
            <w:r>
              <w:t>Количество налогоплательщиков, применяющих налоговые льготы, единиц</w:t>
            </w:r>
          </w:p>
        </w:tc>
        <w:tc>
          <w:tcPr>
            <w:tcW w:w="2774" w:type="dxa"/>
            <w:gridSpan w:val="2"/>
            <w:vAlign w:val="center"/>
          </w:tcPr>
          <w:p w:rsidR="00C709DF" w:rsidRPr="00522A09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440" w:type="dxa"/>
            <w:vAlign w:val="center"/>
          </w:tcPr>
          <w:p w:rsidR="00C709DF" w:rsidRPr="00522A09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080" w:type="dxa"/>
            <w:vAlign w:val="center"/>
          </w:tcPr>
          <w:p w:rsidR="00C709DF" w:rsidRPr="00AB3811" w:rsidRDefault="00C709DF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DF" w:rsidRPr="00AB3811" w:rsidTr="00C709DF">
        <w:trPr>
          <w:trHeight w:val="280"/>
        </w:trPr>
        <w:tc>
          <w:tcPr>
            <w:tcW w:w="709" w:type="dxa"/>
            <w:vAlign w:val="center"/>
          </w:tcPr>
          <w:p w:rsidR="00C709DF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5245" w:type="dxa"/>
            <w:vAlign w:val="center"/>
          </w:tcPr>
          <w:p w:rsidR="00C709DF" w:rsidRPr="006010BC" w:rsidRDefault="00C709DF" w:rsidP="00C709DF">
            <w:pPr>
              <w:pStyle w:val="af"/>
              <w:rPr>
                <w:color w:val="FF0000"/>
                <w:szCs w:val="24"/>
              </w:rPr>
            </w:pPr>
            <w:r>
              <w:t>Доля налогоплательщиков, применяющих налоговые льготы, %</w:t>
            </w:r>
          </w:p>
        </w:tc>
        <w:tc>
          <w:tcPr>
            <w:tcW w:w="2774" w:type="dxa"/>
            <w:gridSpan w:val="2"/>
            <w:vAlign w:val="center"/>
          </w:tcPr>
          <w:p w:rsidR="00C709DF" w:rsidRPr="00522A09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16,8</w:t>
            </w:r>
          </w:p>
        </w:tc>
        <w:tc>
          <w:tcPr>
            <w:tcW w:w="2440" w:type="dxa"/>
            <w:vAlign w:val="center"/>
          </w:tcPr>
          <w:p w:rsidR="00C709DF" w:rsidRPr="00522A09" w:rsidRDefault="00C709D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16,4</w:t>
            </w:r>
          </w:p>
        </w:tc>
        <w:tc>
          <w:tcPr>
            <w:tcW w:w="3080" w:type="dxa"/>
            <w:vAlign w:val="center"/>
          </w:tcPr>
          <w:p w:rsidR="00C709DF" w:rsidRPr="00AB3811" w:rsidRDefault="00C709DF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711" w:rsidRPr="00AB3811" w:rsidTr="00C709DF">
        <w:trPr>
          <w:trHeight w:val="165"/>
        </w:trPr>
        <w:tc>
          <w:tcPr>
            <w:tcW w:w="14248" w:type="dxa"/>
            <w:gridSpan w:val="6"/>
            <w:vAlign w:val="center"/>
          </w:tcPr>
          <w:p w:rsidR="00932711" w:rsidRPr="002906EF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906E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Стимулирующие налоговые расходы</w:t>
            </w:r>
          </w:p>
        </w:tc>
      </w:tr>
      <w:tr w:rsidR="00932711" w:rsidRPr="00AB3811" w:rsidTr="00C709DF">
        <w:trPr>
          <w:trHeight w:val="268"/>
        </w:trPr>
        <w:tc>
          <w:tcPr>
            <w:tcW w:w="709" w:type="dxa"/>
            <w:vAlign w:val="center"/>
          </w:tcPr>
          <w:p w:rsidR="00932711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539" w:type="dxa"/>
            <w:gridSpan w:val="5"/>
            <w:vAlign w:val="center"/>
          </w:tcPr>
          <w:p w:rsidR="00932711" w:rsidRDefault="00932711" w:rsidP="0071464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906EF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</w:p>
          <w:p w:rsidR="00932711" w:rsidRPr="002906EF" w:rsidRDefault="00932711" w:rsidP="00714644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690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инвесторы, являющиеся стороной инвестиционного соглашения </w:t>
            </w:r>
            <w:r w:rsidRPr="00DC690A">
              <w:rPr>
                <w:rFonts w:ascii="Times New Roman" w:hAnsi="Times New Roman" w:cs="Times New Roman"/>
              </w:rPr>
              <w:t xml:space="preserve"> (льгота в размере 100%)</w:t>
            </w:r>
          </w:p>
        </w:tc>
      </w:tr>
      <w:tr w:rsidR="00932711" w:rsidRPr="00AB3811" w:rsidTr="00C709DF">
        <w:trPr>
          <w:trHeight w:val="280"/>
        </w:trPr>
        <w:tc>
          <w:tcPr>
            <w:tcW w:w="709" w:type="dxa"/>
            <w:vAlign w:val="center"/>
          </w:tcPr>
          <w:p w:rsidR="00932711" w:rsidRDefault="00932711" w:rsidP="00714644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3539" w:type="dxa"/>
            <w:gridSpan w:val="5"/>
            <w:vAlign w:val="center"/>
          </w:tcPr>
          <w:p w:rsidR="00932711" w:rsidRPr="002906EF" w:rsidRDefault="00932711" w:rsidP="00714644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6EF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2906EF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932711" w:rsidRPr="00AB3811" w:rsidTr="00C709DF">
        <w:trPr>
          <w:trHeight w:val="140"/>
        </w:trPr>
        <w:tc>
          <w:tcPr>
            <w:tcW w:w="14248" w:type="dxa"/>
            <w:gridSpan w:val="6"/>
            <w:vAlign w:val="center"/>
          </w:tcPr>
          <w:p w:rsidR="00932711" w:rsidRPr="002906EF" w:rsidRDefault="00932711" w:rsidP="0093509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</w:t>
            </w:r>
            <w:r w:rsidRPr="00D41DF5">
              <w:rPr>
                <w:rFonts w:ascii="Times New Roman" w:hAnsi="Times New Roman" w:cs="Times New Roman"/>
                <w:color w:val="auto"/>
              </w:rPr>
              <w:t>В 202</w:t>
            </w:r>
            <w:r w:rsidR="00935099">
              <w:rPr>
                <w:rFonts w:ascii="Times New Roman" w:hAnsi="Times New Roman" w:cs="Times New Roman"/>
                <w:color w:val="auto"/>
              </w:rPr>
              <w:t>3</w:t>
            </w:r>
            <w:r w:rsidRPr="00D41DF5">
              <w:rPr>
                <w:rFonts w:ascii="Times New Roman" w:hAnsi="Times New Roman" w:cs="Times New Roman"/>
                <w:color w:val="auto"/>
              </w:rPr>
              <w:t xml:space="preserve"> году стимулирующая льгота по земельному налогу не предоставлялась.</w:t>
            </w:r>
          </w:p>
        </w:tc>
      </w:tr>
    </w:tbl>
    <w:p w:rsidR="00294607" w:rsidRPr="00D5372E" w:rsidRDefault="00294607" w:rsidP="00C709DF">
      <w:pPr>
        <w:widowControl/>
        <w:rPr>
          <w:color w:val="000000" w:themeColor="text1"/>
          <w:highlight w:val="yellow"/>
        </w:rPr>
      </w:pPr>
    </w:p>
    <w:sectPr w:rsidR="00294607" w:rsidRPr="00D5372E" w:rsidSect="00DB05A8">
      <w:pgSz w:w="16840" w:h="11907" w:orient="landscape" w:code="9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477" w:rsidRDefault="00510477" w:rsidP="00BD5DD4">
      <w:r>
        <w:separator/>
      </w:r>
    </w:p>
  </w:endnote>
  <w:endnote w:type="continuationSeparator" w:id="1">
    <w:p w:rsidR="00510477" w:rsidRDefault="00510477" w:rsidP="00BD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B3" w:rsidRDefault="00C547B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D3" w:rsidRDefault="00C90CD3" w:rsidP="00C90CD3">
    <w:pPr>
      <w:pStyle w:val="af5"/>
      <w:ind w:firstLine="709"/>
    </w:pPr>
  </w:p>
  <w:p w:rsidR="00C90CD3" w:rsidRDefault="00C90CD3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B3" w:rsidRDefault="00C547B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477" w:rsidRDefault="00510477"/>
  </w:footnote>
  <w:footnote w:type="continuationSeparator" w:id="1">
    <w:p w:rsidR="00510477" w:rsidRDefault="0051047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B3" w:rsidRDefault="00C547B3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D3" w:rsidRDefault="00C90CD3">
    <w:pPr>
      <w:pStyle w:val="af3"/>
    </w:pPr>
  </w:p>
  <w:p w:rsidR="00C90CD3" w:rsidRDefault="00C90CD3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B3" w:rsidRDefault="00C547B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D70641"/>
    <w:multiLevelType w:val="hybridMultilevel"/>
    <w:tmpl w:val="1E7A7542"/>
    <w:lvl w:ilvl="0" w:tplc="4774C1D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43C11"/>
    <w:multiLevelType w:val="hybridMultilevel"/>
    <w:tmpl w:val="A26EC6AE"/>
    <w:lvl w:ilvl="0" w:tplc="0A32681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6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F43EBC"/>
    <w:multiLevelType w:val="hybridMultilevel"/>
    <w:tmpl w:val="9BEAD7F4"/>
    <w:lvl w:ilvl="0" w:tplc="A2EE2FD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5DD4"/>
    <w:rsid w:val="000006E7"/>
    <w:rsid w:val="00002CA2"/>
    <w:rsid w:val="000038B2"/>
    <w:rsid w:val="0001325E"/>
    <w:rsid w:val="0002369D"/>
    <w:rsid w:val="00023C2F"/>
    <w:rsid w:val="0003380A"/>
    <w:rsid w:val="00035D13"/>
    <w:rsid w:val="000371E3"/>
    <w:rsid w:val="0004009D"/>
    <w:rsid w:val="0004498B"/>
    <w:rsid w:val="000450AB"/>
    <w:rsid w:val="000539B0"/>
    <w:rsid w:val="0006090E"/>
    <w:rsid w:val="000676AD"/>
    <w:rsid w:val="00071525"/>
    <w:rsid w:val="00076E67"/>
    <w:rsid w:val="00080606"/>
    <w:rsid w:val="00090D32"/>
    <w:rsid w:val="00091F94"/>
    <w:rsid w:val="000A0773"/>
    <w:rsid w:val="000A250E"/>
    <w:rsid w:val="000A2EA6"/>
    <w:rsid w:val="000A304B"/>
    <w:rsid w:val="000C07AA"/>
    <w:rsid w:val="000C23A6"/>
    <w:rsid w:val="000D2AE8"/>
    <w:rsid w:val="000D4C9D"/>
    <w:rsid w:val="000E2707"/>
    <w:rsid w:val="000F1D52"/>
    <w:rsid w:val="000F6C9C"/>
    <w:rsid w:val="000F7126"/>
    <w:rsid w:val="001168E4"/>
    <w:rsid w:val="00122FF0"/>
    <w:rsid w:val="00144024"/>
    <w:rsid w:val="00144D7F"/>
    <w:rsid w:val="00147EFB"/>
    <w:rsid w:val="00167627"/>
    <w:rsid w:val="00167DC5"/>
    <w:rsid w:val="001711EB"/>
    <w:rsid w:val="00171241"/>
    <w:rsid w:val="00172856"/>
    <w:rsid w:val="001771F6"/>
    <w:rsid w:val="00180A63"/>
    <w:rsid w:val="00181BEC"/>
    <w:rsid w:val="0018666A"/>
    <w:rsid w:val="00190680"/>
    <w:rsid w:val="00190A99"/>
    <w:rsid w:val="0019301C"/>
    <w:rsid w:val="00196F22"/>
    <w:rsid w:val="001A1B66"/>
    <w:rsid w:val="001A409C"/>
    <w:rsid w:val="001A524A"/>
    <w:rsid w:val="001B6755"/>
    <w:rsid w:val="001C0174"/>
    <w:rsid w:val="001D1866"/>
    <w:rsid w:val="001D2290"/>
    <w:rsid w:val="001D2EF4"/>
    <w:rsid w:val="001E5014"/>
    <w:rsid w:val="001E5801"/>
    <w:rsid w:val="001E72CA"/>
    <w:rsid w:val="001E7C86"/>
    <w:rsid w:val="001F1022"/>
    <w:rsid w:val="001F45EB"/>
    <w:rsid w:val="00200426"/>
    <w:rsid w:val="00203220"/>
    <w:rsid w:val="00205781"/>
    <w:rsid w:val="00215FC4"/>
    <w:rsid w:val="002203A0"/>
    <w:rsid w:val="00220EEF"/>
    <w:rsid w:val="00230DCD"/>
    <w:rsid w:val="002310B6"/>
    <w:rsid w:val="00235E03"/>
    <w:rsid w:val="0023642A"/>
    <w:rsid w:val="00237C49"/>
    <w:rsid w:val="002410BD"/>
    <w:rsid w:val="00247906"/>
    <w:rsid w:val="00257AAF"/>
    <w:rsid w:val="00264C04"/>
    <w:rsid w:val="00265BC6"/>
    <w:rsid w:val="00272F02"/>
    <w:rsid w:val="00282C5D"/>
    <w:rsid w:val="00284A4A"/>
    <w:rsid w:val="002906EF"/>
    <w:rsid w:val="0029174A"/>
    <w:rsid w:val="00294607"/>
    <w:rsid w:val="002A4DF0"/>
    <w:rsid w:val="002B3B0E"/>
    <w:rsid w:val="002B47CD"/>
    <w:rsid w:val="002C2F02"/>
    <w:rsid w:val="002C735D"/>
    <w:rsid w:val="002D2018"/>
    <w:rsid w:val="002D3030"/>
    <w:rsid w:val="002D4846"/>
    <w:rsid w:val="002D4B61"/>
    <w:rsid w:val="002D645A"/>
    <w:rsid w:val="002E25F1"/>
    <w:rsid w:val="002F6CF0"/>
    <w:rsid w:val="003014EF"/>
    <w:rsid w:val="0030469E"/>
    <w:rsid w:val="00311A50"/>
    <w:rsid w:val="00313408"/>
    <w:rsid w:val="003154FE"/>
    <w:rsid w:val="00323158"/>
    <w:rsid w:val="00324BD1"/>
    <w:rsid w:val="0034665B"/>
    <w:rsid w:val="00355C9C"/>
    <w:rsid w:val="00356312"/>
    <w:rsid w:val="0036117B"/>
    <w:rsid w:val="00361A5F"/>
    <w:rsid w:val="00362371"/>
    <w:rsid w:val="00366FBB"/>
    <w:rsid w:val="00367BE1"/>
    <w:rsid w:val="00384357"/>
    <w:rsid w:val="003847FF"/>
    <w:rsid w:val="00392CEA"/>
    <w:rsid w:val="00394F75"/>
    <w:rsid w:val="003B1187"/>
    <w:rsid w:val="003B56E0"/>
    <w:rsid w:val="003C2804"/>
    <w:rsid w:val="003C2E27"/>
    <w:rsid w:val="003C529E"/>
    <w:rsid w:val="003D1F69"/>
    <w:rsid w:val="003D49C6"/>
    <w:rsid w:val="003D6054"/>
    <w:rsid w:val="003E00FE"/>
    <w:rsid w:val="003E09AF"/>
    <w:rsid w:val="003F1CE9"/>
    <w:rsid w:val="0040757A"/>
    <w:rsid w:val="00412CD7"/>
    <w:rsid w:val="00417399"/>
    <w:rsid w:val="0042359C"/>
    <w:rsid w:val="00423D94"/>
    <w:rsid w:val="00424DDC"/>
    <w:rsid w:val="00425BF9"/>
    <w:rsid w:val="0043225F"/>
    <w:rsid w:val="004508EF"/>
    <w:rsid w:val="00450C21"/>
    <w:rsid w:val="00452CF9"/>
    <w:rsid w:val="00453BCC"/>
    <w:rsid w:val="00456F83"/>
    <w:rsid w:val="004653C5"/>
    <w:rsid w:val="004721F0"/>
    <w:rsid w:val="00487F92"/>
    <w:rsid w:val="00491402"/>
    <w:rsid w:val="0049381D"/>
    <w:rsid w:val="004A417F"/>
    <w:rsid w:val="004A5288"/>
    <w:rsid w:val="004B3E7D"/>
    <w:rsid w:val="004B6543"/>
    <w:rsid w:val="004B6946"/>
    <w:rsid w:val="004C16AF"/>
    <w:rsid w:val="004C35A4"/>
    <w:rsid w:val="004C3F66"/>
    <w:rsid w:val="004C504D"/>
    <w:rsid w:val="004C5C9E"/>
    <w:rsid w:val="004D23AF"/>
    <w:rsid w:val="004D3A22"/>
    <w:rsid w:val="004E1B96"/>
    <w:rsid w:val="004E2B24"/>
    <w:rsid w:val="004E46D7"/>
    <w:rsid w:val="004F053B"/>
    <w:rsid w:val="004F7817"/>
    <w:rsid w:val="005015A7"/>
    <w:rsid w:val="00503BE8"/>
    <w:rsid w:val="005101A7"/>
    <w:rsid w:val="00510477"/>
    <w:rsid w:val="00510D27"/>
    <w:rsid w:val="00521514"/>
    <w:rsid w:val="0052208D"/>
    <w:rsid w:val="00522A09"/>
    <w:rsid w:val="0052342F"/>
    <w:rsid w:val="005273F6"/>
    <w:rsid w:val="0053027E"/>
    <w:rsid w:val="005447D7"/>
    <w:rsid w:val="00547454"/>
    <w:rsid w:val="00557CEB"/>
    <w:rsid w:val="00564ECA"/>
    <w:rsid w:val="005710B3"/>
    <w:rsid w:val="00580A28"/>
    <w:rsid w:val="0058109D"/>
    <w:rsid w:val="00582803"/>
    <w:rsid w:val="00584EB9"/>
    <w:rsid w:val="00587424"/>
    <w:rsid w:val="00587AA5"/>
    <w:rsid w:val="00591432"/>
    <w:rsid w:val="005922B9"/>
    <w:rsid w:val="00593F4B"/>
    <w:rsid w:val="00595A48"/>
    <w:rsid w:val="00595B4C"/>
    <w:rsid w:val="005963F8"/>
    <w:rsid w:val="00596AE6"/>
    <w:rsid w:val="005A0E29"/>
    <w:rsid w:val="005A15BC"/>
    <w:rsid w:val="005B6DD3"/>
    <w:rsid w:val="005C02A6"/>
    <w:rsid w:val="005C7D60"/>
    <w:rsid w:val="005D12C7"/>
    <w:rsid w:val="005D1D5A"/>
    <w:rsid w:val="005D4926"/>
    <w:rsid w:val="005E1924"/>
    <w:rsid w:val="005E3AFC"/>
    <w:rsid w:val="005E76CB"/>
    <w:rsid w:val="005F2591"/>
    <w:rsid w:val="005F70A0"/>
    <w:rsid w:val="006010BC"/>
    <w:rsid w:val="00611F27"/>
    <w:rsid w:val="00620274"/>
    <w:rsid w:val="00621179"/>
    <w:rsid w:val="0062279A"/>
    <w:rsid w:val="00623765"/>
    <w:rsid w:val="00632ECA"/>
    <w:rsid w:val="006421F9"/>
    <w:rsid w:val="0064312D"/>
    <w:rsid w:val="00643BF9"/>
    <w:rsid w:val="0064510A"/>
    <w:rsid w:val="00645F56"/>
    <w:rsid w:val="006510B7"/>
    <w:rsid w:val="006554DA"/>
    <w:rsid w:val="00661D09"/>
    <w:rsid w:val="00663C72"/>
    <w:rsid w:val="006674F9"/>
    <w:rsid w:val="00667501"/>
    <w:rsid w:val="006742D0"/>
    <w:rsid w:val="0067495B"/>
    <w:rsid w:val="00676D10"/>
    <w:rsid w:val="00683757"/>
    <w:rsid w:val="00685C4E"/>
    <w:rsid w:val="006862F0"/>
    <w:rsid w:val="006A0EE2"/>
    <w:rsid w:val="006A6809"/>
    <w:rsid w:val="006C4DC7"/>
    <w:rsid w:val="006D3655"/>
    <w:rsid w:val="006D63C3"/>
    <w:rsid w:val="006D6A03"/>
    <w:rsid w:val="006E0605"/>
    <w:rsid w:val="006E22D8"/>
    <w:rsid w:val="006E3618"/>
    <w:rsid w:val="006E63F2"/>
    <w:rsid w:val="006F1B6D"/>
    <w:rsid w:val="00701A57"/>
    <w:rsid w:val="00701E6E"/>
    <w:rsid w:val="00703B44"/>
    <w:rsid w:val="00703B81"/>
    <w:rsid w:val="00713DB6"/>
    <w:rsid w:val="00741F0C"/>
    <w:rsid w:val="00745D76"/>
    <w:rsid w:val="00750900"/>
    <w:rsid w:val="007549FF"/>
    <w:rsid w:val="00754E32"/>
    <w:rsid w:val="00754E84"/>
    <w:rsid w:val="007632F6"/>
    <w:rsid w:val="00767D1C"/>
    <w:rsid w:val="00774ECC"/>
    <w:rsid w:val="00776C3D"/>
    <w:rsid w:val="00785684"/>
    <w:rsid w:val="00795A13"/>
    <w:rsid w:val="00797B53"/>
    <w:rsid w:val="007A0421"/>
    <w:rsid w:val="007B42C9"/>
    <w:rsid w:val="007B5832"/>
    <w:rsid w:val="007C01D5"/>
    <w:rsid w:val="007C0AE7"/>
    <w:rsid w:val="007C14E2"/>
    <w:rsid w:val="007D1D38"/>
    <w:rsid w:val="007D4DEC"/>
    <w:rsid w:val="007D7051"/>
    <w:rsid w:val="007E0E84"/>
    <w:rsid w:val="007F0F08"/>
    <w:rsid w:val="007F1805"/>
    <w:rsid w:val="00807856"/>
    <w:rsid w:val="008142E7"/>
    <w:rsid w:val="00826247"/>
    <w:rsid w:val="008275CE"/>
    <w:rsid w:val="00836187"/>
    <w:rsid w:val="00836721"/>
    <w:rsid w:val="00841A42"/>
    <w:rsid w:val="008543C9"/>
    <w:rsid w:val="00854B14"/>
    <w:rsid w:val="0086170A"/>
    <w:rsid w:val="00870C13"/>
    <w:rsid w:val="00875886"/>
    <w:rsid w:val="00876B38"/>
    <w:rsid w:val="00884D20"/>
    <w:rsid w:val="00884D52"/>
    <w:rsid w:val="00891D44"/>
    <w:rsid w:val="00894D99"/>
    <w:rsid w:val="00897AE0"/>
    <w:rsid w:val="008A1942"/>
    <w:rsid w:val="008A58BD"/>
    <w:rsid w:val="008A6542"/>
    <w:rsid w:val="008A6695"/>
    <w:rsid w:val="008A7D07"/>
    <w:rsid w:val="008A7D35"/>
    <w:rsid w:val="008B67EA"/>
    <w:rsid w:val="008C4910"/>
    <w:rsid w:val="008C673C"/>
    <w:rsid w:val="008C6DB9"/>
    <w:rsid w:val="008D15CA"/>
    <w:rsid w:val="008D2800"/>
    <w:rsid w:val="008D76A5"/>
    <w:rsid w:val="008E29AA"/>
    <w:rsid w:val="008F1D4A"/>
    <w:rsid w:val="00902FAB"/>
    <w:rsid w:val="00927CAA"/>
    <w:rsid w:val="00932711"/>
    <w:rsid w:val="00933D4E"/>
    <w:rsid w:val="00935099"/>
    <w:rsid w:val="00942C82"/>
    <w:rsid w:val="00946716"/>
    <w:rsid w:val="00947A6D"/>
    <w:rsid w:val="0095058E"/>
    <w:rsid w:val="009648C9"/>
    <w:rsid w:val="009729B8"/>
    <w:rsid w:val="009742A3"/>
    <w:rsid w:val="00982900"/>
    <w:rsid w:val="00996050"/>
    <w:rsid w:val="009A78FF"/>
    <w:rsid w:val="009B6478"/>
    <w:rsid w:val="009C07F4"/>
    <w:rsid w:val="009C0A68"/>
    <w:rsid w:val="009C1EB3"/>
    <w:rsid w:val="009C4955"/>
    <w:rsid w:val="009D1BBF"/>
    <w:rsid w:val="009D27AF"/>
    <w:rsid w:val="009D7253"/>
    <w:rsid w:val="009E174B"/>
    <w:rsid w:val="009E28A5"/>
    <w:rsid w:val="009E3873"/>
    <w:rsid w:val="009E45CD"/>
    <w:rsid w:val="009E4F05"/>
    <w:rsid w:val="009E5BA0"/>
    <w:rsid w:val="009E7F8C"/>
    <w:rsid w:val="009F0BC9"/>
    <w:rsid w:val="009F0C56"/>
    <w:rsid w:val="009F11CF"/>
    <w:rsid w:val="009F4174"/>
    <w:rsid w:val="009F5D59"/>
    <w:rsid w:val="009F7249"/>
    <w:rsid w:val="00A033D5"/>
    <w:rsid w:val="00A05D6A"/>
    <w:rsid w:val="00A07459"/>
    <w:rsid w:val="00A16E5B"/>
    <w:rsid w:val="00A17276"/>
    <w:rsid w:val="00A21512"/>
    <w:rsid w:val="00A27749"/>
    <w:rsid w:val="00A352F4"/>
    <w:rsid w:val="00A446C8"/>
    <w:rsid w:val="00A52930"/>
    <w:rsid w:val="00A5351A"/>
    <w:rsid w:val="00A572F3"/>
    <w:rsid w:val="00A60A8D"/>
    <w:rsid w:val="00A66D5D"/>
    <w:rsid w:val="00A67760"/>
    <w:rsid w:val="00A67EE0"/>
    <w:rsid w:val="00A77DC5"/>
    <w:rsid w:val="00A80B37"/>
    <w:rsid w:val="00A959DC"/>
    <w:rsid w:val="00AA457C"/>
    <w:rsid w:val="00AB26AC"/>
    <w:rsid w:val="00AB7613"/>
    <w:rsid w:val="00AC046F"/>
    <w:rsid w:val="00AD3D9A"/>
    <w:rsid w:val="00AE1FC8"/>
    <w:rsid w:val="00AE2996"/>
    <w:rsid w:val="00AE6F90"/>
    <w:rsid w:val="00AF0AEC"/>
    <w:rsid w:val="00AF4B04"/>
    <w:rsid w:val="00B00F50"/>
    <w:rsid w:val="00B029CA"/>
    <w:rsid w:val="00B11188"/>
    <w:rsid w:val="00B16948"/>
    <w:rsid w:val="00B20A2A"/>
    <w:rsid w:val="00B23058"/>
    <w:rsid w:val="00B27A61"/>
    <w:rsid w:val="00B33F5E"/>
    <w:rsid w:val="00B351B6"/>
    <w:rsid w:val="00B41E61"/>
    <w:rsid w:val="00B44670"/>
    <w:rsid w:val="00B542F6"/>
    <w:rsid w:val="00B67A40"/>
    <w:rsid w:val="00B74B5B"/>
    <w:rsid w:val="00B82898"/>
    <w:rsid w:val="00B82F0C"/>
    <w:rsid w:val="00B8319F"/>
    <w:rsid w:val="00B92FEE"/>
    <w:rsid w:val="00B933AD"/>
    <w:rsid w:val="00B9379F"/>
    <w:rsid w:val="00B94C67"/>
    <w:rsid w:val="00B9692E"/>
    <w:rsid w:val="00B96A9A"/>
    <w:rsid w:val="00B9746E"/>
    <w:rsid w:val="00BB1AB9"/>
    <w:rsid w:val="00BB65AB"/>
    <w:rsid w:val="00BC11B2"/>
    <w:rsid w:val="00BC33E5"/>
    <w:rsid w:val="00BD571F"/>
    <w:rsid w:val="00BD5DD4"/>
    <w:rsid w:val="00BD608D"/>
    <w:rsid w:val="00BD6DD2"/>
    <w:rsid w:val="00BE6DE8"/>
    <w:rsid w:val="00BF1DA5"/>
    <w:rsid w:val="00C11354"/>
    <w:rsid w:val="00C2566F"/>
    <w:rsid w:val="00C30169"/>
    <w:rsid w:val="00C4382E"/>
    <w:rsid w:val="00C52983"/>
    <w:rsid w:val="00C53C2F"/>
    <w:rsid w:val="00C547B3"/>
    <w:rsid w:val="00C62E85"/>
    <w:rsid w:val="00C709DF"/>
    <w:rsid w:val="00C70CD9"/>
    <w:rsid w:val="00C739A4"/>
    <w:rsid w:val="00C73F0A"/>
    <w:rsid w:val="00C75515"/>
    <w:rsid w:val="00C807E8"/>
    <w:rsid w:val="00C8366D"/>
    <w:rsid w:val="00C90CD3"/>
    <w:rsid w:val="00C94931"/>
    <w:rsid w:val="00CB0B60"/>
    <w:rsid w:val="00CB101D"/>
    <w:rsid w:val="00CB19F2"/>
    <w:rsid w:val="00CB1D1A"/>
    <w:rsid w:val="00CB3234"/>
    <w:rsid w:val="00CC2BCC"/>
    <w:rsid w:val="00CC3E70"/>
    <w:rsid w:val="00CC57A1"/>
    <w:rsid w:val="00CD4C04"/>
    <w:rsid w:val="00CD5AAC"/>
    <w:rsid w:val="00CD690B"/>
    <w:rsid w:val="00CE7347"/>
    <w:rsid w:val="00CF067F"/>
    <w:rsid w:val="00CF1D8C"/>
    <w:rsid w:val="00CF7500"/>
    <w:rsid w:val="00D0691E"/>
    <w:rsid w:val="00D11211"/>
    <w:rsid w:val="00D1560B"/>
    <w:rsid w:val="00D23A3E"/>
    <w:rsid w:val="00D36759"/>
    <w:rsid w:val="00D42C87"/>
    <w:rsid w:val="00D53125"/>
    <w:rsid w:val="00D5372E"/>
    <w:rsid w:val="00D55BCE"/>
    <w:rsid w:val="00D56172"/>
    <w:rsid w:val="00D6431D"/>
    <w:rsid w:val="00D67993"/>
    <w:rsid w:val="00D71908"/>
    <w:rsid w:val="00D72149"/>
    <w:rsid w:val="00D73A2D"/>
    <w:rsid w:val="00D7442A"/>
    <w:rsid w:val="00DA0FC9"/>
    <w:rsid w:val="00DA1134"/>
    <w:rsid w:val="00DB05A8"/>
    <w:rsid w:val="00DB0AD4"/>
    <w:rsid w:val="00DB4C1E"/>
    <w:rsid w:val="00DB4DD9"/>
    <w:rsid w:val="00DB7ECB"/>
    <w:rsid w:val="00DC7E57"/>
    <w:rsid w:val="00DD2469"/>
    <w:rsid w:val="00DE5D5C"/>
    <w:rsid w:val="00DE723A"/>
    <w:rsid w:val="00DE74F9"/>
    <w:rsid w:val="00DF784D"/>
    <w:rsid w:val="00E004FF"/>
    <w:rsid w:val="00E07AEA"/>
    <w:rsid w:val="00E1285E"/>
    <w:rsid w:val="00E14301"/>
    <w:rsid w:val="00E14A2D"/>
    <w:rsid w:val="00E24835"/>
    <w:rsid w:val="00E26CC8"/>
    <w:rsid w:val="00E27570"/>
    <w:rsid w:val="00E369A8"/>
    <w:rsid w:val="00E36E60"/>
    <w:rsid w:val="00E42B63"/>
    <w:rsid w:val="00E43717"/>
    <w:rsid w:val="00E4589C"/>
    <w:rsid w:val="00E511E9"/>
    <w:rsid w:val="00E51396"/>
    <w:rsid w:val="00E60567"/>
    <w:rsid w:val="00E62300"/>
    <w:rsid w:val="00E7155B"/>
    <w:rsid w:val="00E741A1"/>
    <w:rsid w:val="00E94834"/>
    <w:rsid w:val="00EA0FA4"/>
    <w:rsid w:val="00EA5CF8"/>
    <w:rsid w:val="00EA62D9"/>
    <w:rsid w:val="00EB2808"/>
    <w:rsid w:val="00EB480D"/>
    <w:rsid w:val="00EB702D"/>
    <w:rsid w:val="00ED0722"/>
    <w:rsid w:val="00ED2624"/>
    <w:rsid w:val="00ED662E"/>
    <w:rsid w:val="00EE2450"/>
    <w:rsid w:val="00EE6682"/>
    <w:rsid w:val="00EE6767"/>
    <w:rsid w:val="00F04603"/>
    <w:rsid w:val="00F061D7"/>
    <w:rsid w:val="00F16761"/>
    <w:rsid w:val="00F16E8D"/>
    <w:rsid w:val="00F21D89"/>
    <w:rsid w:val="00F24A3D"/>
    <w:rsid w:val="00F316CA"/>
    <w:rsid w:val="00F32DB7"/>
    <w:rsid w:val="00F34920"/>
    <w:rsid w:val="00F359BC"/>
    <w:rsid w:val="00F440F0"/>
    <w:rsid w:val="00F463DB"/>
    <w:rsid w:val="00F53396"/>
    <w:rsid w:val="00F579B9"/>
    <w:rsid w:val="00F608DA"/>
    <w:rsid w:val="00F61A67"/>
    <w:rsid w:val="00F64E52"/>
    <w:rsid w:val="00F658C3"/>
    <w:rsid w:val="00F6724A"/>
    <w:rsid w:val="00F70A45"/>
    <w:rsid w:val="00F743A4"/>
    <w:rsid w:val="00F7660E"/>
    <w:rsid w:val="00F81C3B"/>
    <w:rsid w:val="00F936E9"/>
    <w:rsid w:val="00F93F78"/>
    <w:rsid w:val="00F94C1E"/>
    <w:rsid w:val="00F97F00"/>
    <w:rsid w:val="00FA00AD"/>
    <w:rsid w:val="00FA1449"/>
    <w:rsid w:val="00FC2DFC"/>
    <w:rsid w:val="00FD229B"/>
    <w:rsid w:val="00FD7958"/>
    <w:rsid w:val="00FE70AD"/>
    <w:rsid w:val="00FF1F0A"/>
    <w:rsid w:val="00FF3835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8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f3">
    <w:name w:val="header"/>
    <w:basedOn w:val="a"/>
    <w:link w:val="af4"/>
    <w:uiPriority w:val="99"/>
    <w:unhideWhenUsed/>
    <w:rsid w:val="00C90CD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90CD3"/>
    <w:rPr>
      <w:color w:val="000000"/>
    </w:rPr>
  </w:style>
  <w:style w:type="paragraph" w:styleId="af5">
    <w:name w:val="footer"/>
    <w:basedOn w:val="a"/>
    <w:link w:val="af6"/>
    <w:uiPriority w:val="99"/>
    <w:unhideWhenUsed/>
    <w:rsid w:val="00C90CD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90CD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5FF5-1C8D-4C4E-AE7C-5F95E062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13</Pages>
  <Words>3520</Words>
  <Characters>20068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</dc:creator>
  <cp:lastModifiedBy>StrelkinaNA</cp:lastModifiedBy>
  <cp:revision>103</cp:revision>
  <cp:lastPrinted>2024-11-27T09:39:00Z</cp:lastPrinted>
  <dcterms:created xsi:type="dcterms:W3CDTF">2020-09-22T09:19:00Z</dcterms:created>
  <dcterms:modified xsi:type="dcterms:W3CDTF">2024-11-27T09:40:00Z</dcterms:modified>
</cp:coreProperties>
</file>