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6D60F3" w:rsidRDefault="002A13B7" w:rsidP="00D1785A">
      <w:pPr>
        <w:suppressAutoHyphens/>
        <w:jc w:val="center"/>
        <w:rPr>
          <w:szCs w:val="28"/>
        </w:rPr>
      </w:pPr>
      <w:r>
        <w:rPr>
          <w:szCs w:val="28"/>
        </w:rPr>
        <w:t>30.12.2021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1337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6D60F3" w:rsidRDefault="006D60F3" w:rsidP="006D60F3">
      <w:pPr>
        <w:suppressAutoHyphens/>
        <w:jc w:val="center"/>
        <w:rPr>
          <w:color w:val="000000"/>
          <w:szCs w:val="28"/>
        </w:rPr>
      </w:pPr>
      <w:r>
        <w:rPr>
          <w:color w:val="000000"/>
          <w:szCs w:val="28"/>
        </w:rPr>
        <w:t xml:space="preserve">Об утверждении плана мероприятий («дорожной карты») </w:t>
      </w:r>
    </w:p>
    <w:p w:rsidR="006D60F3" w:rsidRDefault="006D60F3" w:rsidP="006D60F3">
      <w:pPr>
        <w:suppressAutoHyphens/>
        <w:jc w:val="center"/>
        <w:rPr>
          <w:color w:val="000000"/>
          <w:szCs w:val="28"/>
        </w:rPr>
      </w:pPr>
      <w:r>
        <w:rPr>
          <w:color w:val="000000"/>
          <w:szCs w:val="28"/>
        </w:rPr>
        <w:t xml:space="preserve">по содействию развитию конкуренции в Татищевском </w:t>
      </w:r>
    </w:p>
    <w:p w:rsidR="006D60F3" w:rsidRDefault="006D60F3" w:rsidP="006D60F3">
      <w:pPr>
        <w:suppressAutoHyphens/>
        <w:jc w:val="center"/>
        <w:rPr>
          <w:color w:val="000000"/>
          <w:szCs w:val="28"/>
        </w:rPr>
      </w:pPr>
      <w:r>
        <w:rPr>
          <w:color w:val="000000"/>
          <w:szCs w:val="28"/>
        </w:rPr>
        <w:t xml:space="preserve">муниципальном </w:t>
      </w:r>
      <w:proofErr w:type="gramStart"/>
      <w:r>
        <w:rPr>
          <w:color w:val="000000"/>
          <w:szCs w:val="28"/>
        </w:rPr>
        <w:t>районе</w:t>
      </w:r>
      <w:proofErr w:type="gramEnd"/>
      <w:r>
        <w:rPr>
          <w:color w:val="000000"/>
          <w:szCs w:val="28"/>
        </w:rPr>
        <w:t xml:space="preserve"> Саратовской области </w:t>
      </w:r>
    </w:p>
    <w:p w:rsidR="006D60F3" w:rsidRDefault="006D60F3" w:rsidP="006D60F3">
      <w:pPr>
        <w:suppressAutoHyphens/>
        <w:jc w:val="center"/>
        <w:rPr>
          <w:color w:val="000000"/>
          <w:szCs w:val="28"/>
        </w:rPr>
      </w:pPr>
      <w:r>
        <w:rPr>
          <w:color w:val="000000"/>
          <w:szCs w:val="28"/>
        </w:rPr>
        <w:t>на 2022-2025 годы</w:t>
      </w:r>
    </w:p>
    <w:p w:rsidR="006D60F3" w:rsidRDefault="006D60F3" w:rsidP="006D60F3">
      <w:pPr>
        <w:suppressAutoHyphens/>
        <w:rPr>
          <w:color w:val="000000"/>
          <w:szCs w:val="28"/>
        </w:rPr>
      </w:pPr>
    </w:p>
    <w:p w:rsidR="006D60F3" w:rsidRDefault="006D60F3" w:rsidP="006D60F3">
      <w:pPr>
        <w:suppressAutoHyphens/>
        <w:rPr>
          <w:color w:val="000000"/>
          <w:szCs w:val="28"/>
        </w:rPr>
      </w:pPr>
    </w:p>
    <w:p w:rsidR="006D60F3" w:rsidRDefault="006D60F3" w:rsidP="006D60F3">
      <w:pPr>
        <w:suppressAutoHyphens/>
        <w:ind w:firstLine="567"/>
        <w:jc w:val="both"/>
        <w:rPr>
          <w:color w:val="000000"/>
          <w:szCs w:val="28"/>
        </w:rPr>
      </w:pPr>
      <w:proofErr w:type="gramStart"/>
      <w:r>
        <w:rPr>
          <w:color w:val="000000"/>
          <w:szCs w:val="28"/>
        </w:rPr>
        <w:t>В соответствии с Федеральным законом от 06.10.2003 № 131-ФЗ «Об общих принципах организации местного самоупра</w:t>
      </w:r>
      <w:r w:rsidR="00DA0148">
        <w:rPr>
          <w:color w:val="000000"/>
          <w:szCs w:val="28"/>
        </w:rPr>
        <w:t>вления в Российской Федерации»,</w:t>
      </w:r>
      <w:r>
        <w:rPr>
          <w:color w:val="000000"/>
          <w:szCs w:val="28"/>
        </w:rPr>
        <w:t xml:space="preserve"> </w:t>
      </w:r>
      <w:r w:rsidR="00DA0148">
        <w:rPr>
          <w:color w:val="000000"/>
          <w:szCs w:val="28"/>
        </w:rPr>
        <w:t>Р</w:t>
      </w:r>
      <w:r>
        <w:rPr>
          <w:color w:val="000000"/>
          <w:szCs w:val="28"/>
        </w:rPr>
        <w:t>аспоряжением Правительства Российской Федерации от 17.04.2019 № 768-р «Об утверждении стандарта развития конкуренции в субъектах Российской Федерации», постановлением Губернатора Саратовской области от 30.12.2021 № 485 «Об утверждении Плана мероприятий («дорожной карты») по содействию развитию конкуренции в Саратовской области на 2022-2025 годы», на основании Устава Татищевского</w:t>
      </w:r>
      <w:proofErr w:type="gramEnd"/>
      <w:r>
        <w:rPr>
          <w:color w:val="000000"/>
          <w:szCs w:val="28"/>
        </w:rPr>
        <w:t xml:space="preserve"> муниципального района Саратовской области </w:t>
      </w:r>
      <w:proofErr w:type="gramStart"/>
      <w:r>
        <w:rPr>
          <w:color w:val="000000"/>
          <w:szCs w:val="28"/>
        </w:rPr>
        <w:t>п</w:t>
      </w:r>
      <w:proofErr w:type="gramEnd"/>
      <w:r>
        <w:rPr>
          <w:color w:val="000000"/>
          <w:szCs w:val="28"/>
        </w:rPr>
        <w:t xml:space="preserve"> о с т а н о в л я ю:</w:t>
      </w:r>
    </w:p>
    <w:p w:rsidR="006D60F3" w:rsidRDefault="006D60F3" w:rsidP="006D60F3">
      <w:pPr>
        <w:suppressAutoHyphens/>
        <w:ind w:firstLine="567"/>
        <w:jc w:val="both"/>
        <w:rPr>
          <w:color w:val="000000"/>
          <w:szCs w:val="28"/>
        </w:rPr>
      </w:pPr>
      <w:r>
        <w:rPr>
          <w:color w:val="000000"/>
          <w:szCs w:val="28"/>
        </w:rPr>
        <w:t>1. Утвердить план мероприятий («дорожную карту») по содействию развитию конкуренции в Татищевском муниципальном районе Саратовской области на 2022-2025 годы согласно приложению.</w:t>
      </w:r>
    </w:p>
    <w:p w:rsidR="006D60F3" w:rsidRDefault="006D60F3" w:rsidP="006D60F3">
      <w:pPr>
        <w:suppressAutoHyphens/>
        <w:ind w:firstLine="567"/>
        <w:jc w:val="both"/>
        <w:rPr>
          <w:color w:val="000000"/>
          <w:szCs w:val="28"/>
        </w:rPr>
      </w:pPr>
      <w:r>
        <w:rPr>
          <w:color w:val="000000"/>
          <w:szCs w:val="28"/>
        </w:rPr>
        <w:t>2. Разместить настоящее постановления на официальном сайте Татищевского муниципального района Саратовской области в сети «Интернет».</w:t>
      </w:r>
    </w:p>
    <w:p w:rsidR="006D60F3" w:rsidRDefault="006D60F3" w:rsidP="006D60F3">
      <w:pPr>
        <w:suppressAutoHyphens/>
        <w:ind w:firstLine="567"/>
        <w:jc w:val="both"/>
        <w:rPr>
          <w:color w:val="000000"/>
          <w:szCs w:val="28"/>
        </w:rPr>
      </w:pPr>
      <w:r>
        <w:rPr>
          <w:color w:val="000000"/>
          <w:szCs w:val="28"/>
        </w:rPr>
        <w:t xml:space="preserve">3. </w:t>
      </w:r>
      <w:proofErr w:type="gramStart"/>
      <w:r>
        <w:rPr>
          <w:color w:val="000000"/>
          <w:szCs w:val="28"/>
        </w:rPr>
        <w:t>Контроль за</w:t>
      </w:r>
      <w:proofErr w:type="gramEnd"/>
      <w:r>
        <w:rPr>
          <w:color w:val="000000"/>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rsidR="006D60F3" w:rsidRDefault="006D60F3" w:rsidP="006D60F3">
      <w:pPr>
        <w:suppressAutoHyphens/>
        <w:rPr>
          <w:color w:val="000000"/>
          <w:szCs w:val="28"/>
        </w:rPr>
      </w:pPr>
    </w:p>
    <w:p w:rsidR="006D60F3" w:rsidRDefault="006D60F3" w:rsidP="006D60F3">
      <w:pPr>
        <w:suppressAutoHyphens/>
        <w:rPr>
          <w:color w:val="000000"/>
          <w:szCs w:val="28"/>
        </w:rPr>
      </w:pPr>
    </w:p>
    <w:p w:rsidR="006D60F3" w:rsidRPr="00422E33" w:rsidRDefault="006D60F3" w:rsidP="006D60F3">
      <w:pPr>
        <w:tabs>
          <w:tab w:val="left" w:pos="4962"/>
        </w:tabs>
        <w:suppressAutoHyphens/>
        <w:rPr>
          <w:szCs w:val="28"/>
        </w:rPr>
      </w:pPr>
      <w:r w:rsidRPr="00422E33">
        <w:rPr>
          <w:szCs w:val="28"/>
        </w:rPr>
        <w:t xml:space="preserve">   Глава Татищевского</w:t>
      </w:r>
    </w:p>
    <w:p w:rsidR="006D60F3" w:rsidRPr="00422E33" w:rsidRDefault="006D60F3" w:rsidP="006D60F3">
      <w:pPr>
        <w:tabs>
          <w:tab w:val="left" w:pos="4962"/>
        </w:tabs>
        <w:suppressAutoHyphens/>
        <w:rPr>
          <w:szCs w:val="28"/>
        </w:rPr>
      </w:pPr>
      <w:r w:rsidRPr="00422E33">
        <w:rPr>
          <w:szCs w:val="28"/>
        </w:rPr>
        <w:t>муниципального района                                                                            П.В.Сурков</w:t>
      </w:r>
    </w:p>
    <w:p w:rsidR="006D60F3" w:rsidRDefault="006D60F3" w:rsidP="006D60F3">
      <w:pPr>
        <w:pStyle w:val="a5"/>
      </w:pPr>
    </w:p>
    <w:p w:rsidR="006D60F3" w:rsidRDefault="006D60F3" w:rsidP="006D60F3">
      <w:pPr>
        <w:sectPr w:rsidR="006D60F3" w:rsidSect="00171E82">
          <w:headerReference w:type="default" r:id="rId10"/>
          <w:pgSz w:w="11906" w:h="16838"/>
          <w:pgMar w:top="1418" w:right="1134" w:bottom="1134" w:left="1134" w:header="720" w:footer="720" w:gutter="0"/>
          <w:cols w:space="720"/>
          <w:titlePg/>
          <w:docGrid w:linePitch="381"/>
        </w:sectPr>
      </w:pPr>
    </w:p>
    <w:p w:rsidR="006D60F3" w:rsidRPr="00E47BD1" w:rsidRDefault="006D60F3" w:rsidP="006D60F3">
      <w:pPr>
        <w:ind w:left="11199" w:hanging="360"/>
        <w:jc w:val="center"/>
        <w:rPr>
          <w:szCs w:val="28"/>
          <w:lang w:eastAsia="zh-CN"/>
        </w:rPr>
      </w:pPr>
      <w:r w:rsidRPr="00E47BD1">
        <w:rPr>
          <w:szCs w:val="28"/>
          <w:lang w:eastAsia="zh-CN"/>
        </w:rPr>
        <w:lastRenderedPageBreak/>
        <w:t xml:space="preserve">Приложение </w:t>
      </w:r>
    </w:p>
    <w:p w:rsidR="006D60F3" w:rsidRPr="00E47BD1" w:rsidRDefault="006D60F3" w:rsidP="006D60F3">
      <w:pPr>
        <w:ind w:left="11199" w:hanging="360"/>
        <w:jc w:val="center"/>
        <w:rPr>
          <w:szCs w:val="28"/>
          <w:lang w:eastAsia="zh-CN"/>
        </w:rPr>
      </w:pPr>
      <w:r w:rsidRPr="00DB18B4">
        <w:rPr>
          <w:szCs w:val="28"/>
          <w:lang w:eastAsia="zh-CN"/>
        </w:rPr>
        <w:t xml:space="preserve">к </w:t>
      </w:r>
      <w:r w:rsidRPr="00E47BD1">
        <w:rPr>
          <w:szCs w:val="28"/>
          <w:lang w:eastAsia="zh-CN"/>
        </w:rPr>
        <w:t>постановлению</w:t>
      </w:r>
    </w:p>
    <w:p w:rsidR="006D60F3" w:rsidRPr="00E47BD1" w:rsidRDefault="006D60F3" w:rsidP="006D60F3">
      <w:pPr>
        <w:ind w:left="11199" w:hanging="360"/>
        <w:jc w:val="center"/>
        <w:rPr>
          <w:szCs w:val="28"/>
          <w:lang w:eastAsia="zh-CN"/>
        </w:rPr>
      </w:pPr>
      <w:r w:rsidRPr="00E47BD1">
        <w:rPr>
          <w:szCs w:val="28"/>
          <w:lang w:eastAsia="zh-CN"/>
        </w:rPr>
        <w:t>администрации Татищевского</w:t>
      </w:r>
    </w:p>
    <w:p w:rsidR="006D60F3" w:rsidRPr="00E47BD1" w:rsidRDefault="006D60F3" w:rsidP="006D60F3">
      <w:pPr>
        <w:ind w:left="11199" w:hanging="360"/>
        <w:jc w:val="center"/>
        <w:rPr>
          <w:szCs w:val="28"/>
          <w:lang w:eastAsia="zh-CN"/>
        </w:rPr>
      </w:pPr>
      <w:r w:rsidRPr="00E47BD1">
        <w:rPr>
          <w:szCs w:val="28"/>
          <w:lang w:eastAsia="zh-CN"/>
        </w:rPr>
        <w:t>муниципального района</w:t>
      </w:r>
    </w:p>
    <w:p w:rsidR="006D60F3" w:rsidRDefault="006D60F3" w:rsidP="006D60F3">
      <w:pPr>
        <w:ind w:left="11199" w:hanging="360"/>
        <w:jc w:val="center"/>
        <w:rPr>
          <w:szCs w:val="28"/>
          <w:lang w:eastAsia="zh-CN"/>
        </w:rPr>
      </w:pPr>
      <w:r w:rsidRPr="00E47BD1">
        <w:rPr>
          <w:szCs w:val="28"/>
          <w:lang w:eastAsia="zh-CN"/>
        </w:rPr>
        <w:t>Саратовской области</w:t>
      </w:r>
    </w:p>
    <w:p w:rsidR="006D60F3" w:rsidRDefault="002A13B7" w:rsidP="002A13B7">
      <w:pPr>
        <w:ind w:left="11340" w:hanging="360"/>
        <w:jc w:val="center"/>
        <w:rPr>
          <w:szCs w:val="28"/>
          <w:lang w:eastAsia="zh-CN"/>
        </w:rPr>
      </w:pPr>
      <w:r>
        <w:rPr>
          <w:szCs w:val="28"/>
          <w:lang w:eastAsia="zh-CN"/>
        </w:rPr>
        <w:t>от 30.12.2021 № 1337</w:t>
      </w:r>
    </w:p>
    <w:p w:rsidR="006D60F3" w:rsidRDefault="006D60F3" w:rsidP="006D60F3">
      <w:pPr>
        <w:ind w:left="6024" w:hanging="360"/>
        <w:jc w:val="center"/>
        <w:rPr>
          <w:szCs w:val="28"/>
          <w:lang w:eastAsia="zh-CN"/>
        </w:rPr>
      </w:pPr>
    </w:p>
    <w:p w:rsidR="006D60F3" w:rsidRDefault="006D60F3" w:rsidP="006D60F3">
      <w:pPr>
        <w:jc w:val="center"/>
        <w:rPr>
          <w:b/>
          <w:szCs w:val="28"/>
        </w:rPr>
      </w:pPr>
      <w:r>
        <w:rPr>
          <w:b/>
          <w:szCs w:val="28"/>
        </w:rPr>
        <w:t>План мероприятий («дорожная карта») по содействию развитию конкуренции</w:t>
      </w:r>
    </w:p>
    <w:p w:rsidR="006D60F3" w:rsidRDefault="006D60F3" w:rsidP="006D60F3">
      <w:pPr>
        <w:jc w:val="center"/>
        <w:rPr>
          <w:b/>
          <w:szCs w:val="28"/>
        </w:rPr>
      </w:pPr>
      <w:r>
        <w:rPr>
          <w:b/>
          <w:szCs w:val="28"/>
        </w:rPr>
        <w:t>в Татищевском муниципальном районе Саратовской области на 2022-2025 годы</w:t>
      </w:r>
      <w:bookmarkStart w:id="0" w:name="_GoBack"/>
      <w:bookmarkEnd w:id="0"/>
    </w:p>
    <w:p w:rsidR="006D60F3" w:rsidRPr="006D60F3" w:rsidRDefault="006D60F3" w:rsidP="006D60F3">
      <w:pPr>
        <w:jc w:val="center"/>
        <w:rPr>
          <w:sz w:val="16"/>
          <w:szCs w:val="16"/>
        </w:rPr>
      </w:pPr>
    </w:p>
    <w:p w:rsidR="006D60F3" w:rsidRPr="006D60F3" w:rsidRDefault="006D60F3" w:rsidP="006D60F3">
      <w:pPr>
        <w:jc w:val="center"/>
        <w:rPr>
          <w:sz w:val="16"/>
          <w:szCs w:val="16"/>
        </w:rPr>
      </w:pPr>
    </w:p>
    <w:tbl>
      <w:tblPr>
        <w:tblW w:w="16043" w:type="dxa"/>
        <w:tblInd w:w="-464" w:type="dxa"/>
        <w:tblLayout w:type="fixed"/>
        <w:tblLook w:val="0000" w:firstRow="0" w:lastRow="0" w:firstColumn="0" w:lastColumn="0" w:noHBand="0" w:noVBand="0"/>
      </w:tblPr>
      <w:tblGrid>
        <w:gridCol w:w="696"/>
        <w:gridCol w:w="3519"/>
        <w:gridCol w:w="3299"/>
        <w:gridCol w:w="142"/>
        <w:gridCol w:w="3447"/>
        <w:gridCol w:w="3082"/>
        <w:gridCol w:w="1746"/>
        <w:gridCol w:w="87"/>
        <w:gridCol w:w="25"/>
      </w:tblGrid>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lang w:eastAsia="en-US"/>
              </w:rPr>
              <w:t>№</w:t>
            </w:r>
          </w:p>
          <w:p w:rsidR="006D60F3" w:rsidRPr="00DA0148" w:rsidRDefault="006D60F3" w:rsidP="00CF0171">
            <w:pPr>
              <w:suppressAutoHyphens/>
              <w:jc w:val="center"/>
              <w:rPr>
                <w:rFonts w:eastAsia="Calibri"/>
                <w:sz w:val="24"/>
                <w:szCs w:val="24"/>
                <w:lang w:eastAsia="en-US"/>
              </w:rPr>
            </w:pPr>
            <w:proofErr w:type="gramStart"/>
            <w:r w:rsidRPr="00DA0148">
              <w:rPr>
                <w:rFonts w:eastAsia="Calibri"/>
                <w:sz w:val="24"/>
                <w:szCs w:val="24"/>
                <w:lang w:eastAsia="en-US"/>
              </w:rPr>
              <w:t>п</w:t>
            </w:r>
            <w:proofErr w:type="gramEnd"/>
            <w:r w:rsidRPr="00DA0148">
              <w:rPr>
                <w:rFonts w:eastAsia="Calibri"/>
                <w:sz w:val="24"/>
                <w:szCs w:val="24"/>
                <w:lang w:eastAsia="en-US"/>
              </w:rPr>
              <w:t>/п</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Наименование мероприятия</w:t>
            </w:r>
          </w:p>
        </w:tc>
        <w:tc>
          <w:tcPr>
            <w:tcW w:w="330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Исходные показатели (факт)</w:t>
            </w:r>
          </w:p>
        </w:tc>
        <w:tc>
          <w:tcPr>
            <w:tcW w:w="3590"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Целевые показатели (план)</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Ответственный исполнитель</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Срок достижения показателей</w:t>
            </w:r>
          </w:p>
        </w:tc>
      </w:tr>
      <w:tr w:rsidR="006D60F3" w:rsidRPr="00DA0148" w:rsidTr="00DA0148">
        <w:tblPrEx>
          <w:tblCellMar>
            <w:left w:w="0" w:type="dxa"/>
            <w:right w:w="0" w:type="dxa"/>
          </w:tblCellMar>
        </w:tblPrEx>
        <w:tc>
          <w:tcPr>
            <w:tcW w:w="16023" w:type="dxa"/>
            <w:gridSpan w:val="8"/>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I. Мероприятия по содействию развитию конкуренции на приоритетных и социально значимых рынках</w:t>
            </w:r>
          </w:p>
        </w:tc>
        <w:tc>
          <w:tcPr>
            <w:tcW w:w="20" w:type="dxa"/>
            <w:tcBorders>
              <w:left w:val="single" w:sz="4" w:space="0" w:color="000000"/>
            </w:tcBorders>
            <w:shd w:val="clear" w:color="auto" w:fill="auto"/>
          </w:tcPr>
          <w:p w:rsidR="006D60F3" w:rsidRPr="00DA0148" w:rsidRDefault="006D60F3" w:rsidP="00CF0171">
            <w:pPr>
              <w:snapToGrid w:val="0"/>
              <w:rPr>
                <w:rFonts w:eastAsia="Calibri"/>
                <w:sz w:val="24"/>
                <w:szCs w:val="24"/>
                <w:lang w:eastAsia="en-US"/>
              </w:rPr>
            </w:pPr>
          </w:p>
        </w:tc>
      </w:tr>
      <w:tr w:rsidR="006D60F3" w:rsidRPr="00DA0148" w:rsidTr="00DA0148">
        <w:tblPrEx>
          <w:tblCellMar>
            <w:left w:w="0" w:type="dxa"/>
            <w:right w:w="0" w:type="dxa"/>
          </w:tblCellMar>
        </w:tblPrEx>
        <w:tc>
          <w:tcPr>
            <w:tcW w:w="16023" w:type="dxa"/>
            <w:gridSpan w:val="8"/>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Рынок торговли</w:t>
            </w:r>
          </w:p>
        </w:tc>
        <w:tc>
          <w:tcPr>
            <w:tcW w:w="20" w:type="dxa"/>
            <w:tcBorders>
              <w:left w:val="single" w:sz="4" w:space="0" w:color="000000"/>
            </w:tcBorders>
            <w:shd w:val="clear" w:color="auto" w:fill="auto"/>
          </w:tcPr>
          <w:p w:rsidR="006D60F3" w:rsidRPr="00DA0148" w:rsidRDefault="006D60F3" w:rsidP="00CF0171">
            <w:pPr>
              <w:snapToGrid w:val="0"/>
              <w:rPr>
                <w:rFonts w:eastAsia="Calibri"/>
                <w:sz w:val="24"/>
                <w:szCs w:val="24"/>
                <w:lang w:eastAsia="en-US"/>
              </w:rPr>
            </w:pP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rFonts w:eastAsia="Calibri"/>
                <w:sz w:val="24"/>
                <w:szCs w:val="24"/>
                <w:lang w:eastAsia="en-US"/>
              </w:rPr>
              <w:t>1</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lang w:eastAsia="en-US"/>
              </w:rPr>
              <w:t>Стимулирование деловой активности хозяйствующих субъектов, реализующих сельскохозяйственную продукцию, продукцию собственного производства путем организации ярмарочных площадок</w:t>
            </w:r>
          </w:p>
        </w:tc>
        <w:tc>
          <w:tcPr>
            <w:tcW w:w="330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lang w:eastAsia="en-US"/>
              </w:rPr>
              <w:t>Количество ярмарочных площадок, осуществляющих деятельность в период массового сбора сельскохозяйственной продукции – 53</w:t>
            </w:r>
          </w:p>
        </w:tc>
        <w:tc>
          <w:tcPr>
            <w:tcW w:w="3590"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lang w:eastAsia="en-US"/>
              </w:rPr>
              <w:t>Количество ярмарочных площадок, осуществляющих деятельность в период массового сбора сельскохозяйственной продукции – не менее 53 ежегодно</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rPr>
              <w:t>Отдел предпринимательства, потребительского рынка и торговли управления</w:t>
            </w:r>
            <w:r w:rsidRPr="00DA0148">
              <w:rPr>
                <w:rFonts w:eastAsia="Calibri"/>
                <w:sz w:val="24"/>
                <w:szCs w:val="24"/>
                <w:lang w:eastAsia="en-US"/>
              </w:rPr>
              <w:t xml:space="preserve"> сельского хозяйства, предпринимательства, земельных и имущественных отношений</w:t>
            </w:r>
            <w:r w:rsidRPr="00DA0148">
              <w:rPr>
                <w:sz w:val="24"/>
                <w:szCs w:val="24"/>
              </w:rPr>
              <w:t xml:space="preserve"> 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lang w:eastAsia="en-US"/>
              </w:rPr>
              <w:t>2022-2025 годы</w:t>
            </w: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rFonts w:eastAsia="Calibri"/>
                <w:sz w:val="24"/>
                <w:szCs w:val="24"/>
                <w:lang w:eastAsia="en-US"/>
              </w:rPr>
              <w:t>2</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lang w:eastAsia="en-US"/>
              </w:rPr>
              <w:t xml:space="preserve">Оказание консультационной помощи субъектам малого и среднего предпринимательства по организации торговой деятельности и соблюдению </w:t>
            </w:r>
            <w:r w:rsidRPr="00DA0148">
              <w:rPr>
                <w:sz w:val="24"/>
                <w:szCs w:val="24"/>
                <w:lang w:eastAsia="en-US"/>
              </w:rPr>
              <w:lastRenderedPageBreak/>
              <w:t>законодательства в сфере торговли и общественного питания</w:t>
            </w:r>
          </w:p>
        </w:tc>
        <w:tc>
          <w:tcPr>
            <w:tcW w:w="330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lang w:eastAsia="en-US"/>
              </w:rPr>
              <w:lastRenderedPageBreak/>
              <w:t xml:space="preserve">Консультационная помощь по вопросам организации торговой  деятельности оказана 100% обратившимся субъектам малого и среднего </w:t>
            </w:r>
            <w:r w:rsidRPr="00DA0148">
              <w:rPr>
                <w:sz w:val="24"/>
                <w:szCs w:val="24"/>
                <w:lang w:eastAsia="en-US"/>
              </w:rPr>
              <w:lastRenderedPageBreak/>
              <w:t>предпринимательства</w:t>
            </w:r>
          </w:p>
        </w:tc>
        <w:tc>
          <w:tcPr>
            <w:tcW w:w="3590"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lang w:eastAsia="en-US"/>
              </w:rPr>
              <w:lastRenderedPageBreak/>
              <w:t xml:space="preserve">Консультационная помощь по вопросам организации торговой  деятельности оказана 100% обратившимся субъектам малого и среднего  </w:t>
            </w:r>
            <w:r w:rsidRPr="00DA0148">
              <w:rPr>
                <w:sz w:val="24"/>
                <w:szCs w:val="24"/>
                <w:lang w:eastAsia="en-US"/>
              </w:rPr>
              <w:lastRenderedPageBreak/>
              <w:t>предпринимательства</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rPr>
              <w:lastRenderedPageBreak/>
              <w:t>Отдел предпринимательства, потребительского рынка и торговли управления</w:t>
            </w:r>
            <w:r w:rsidRPr="00DA0148">
              <w:rPr>
                <w:rFonts w:eastAsia="Calibri"/>
                <w:sz w:val="24"/>
                <w:szCs w:val="24"/>
                <w:lang w:eastAsia="en-US"/>
              </w:rPr>
              <w:t xml:space="preserve"> сельского хозяйства, </w:t>
            </w:r>
            <w:r w:rsidRPr="00DA0148">
              <w:rPr>
                <w:rFonts w:eastAsia="Calibri"/>
                <w:sz w:val="24"/>
                <w:szCs w:val="24"/>
                <w:lang w:eastAsia="en-US"/>
              </w:rPr>
              <w:lastRenderedPageBreak/>
              <w:t>предпринимательства, земельных и имущественных отношений</w:t>
            </w:r>
            <w:r w:rsidRPr="00DA0148">
              <w:rPr>
                <w:sz w:val="24"/>
                <w:szCs w:val="24"/>
              </w:rPr>
              <w:t xml:space="preserve"> 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lang w:eastAsia="en-US"/>
              </w:rPr>
              <w:lastRenderedPageBreak/>
              <w:t>2022-2025 годы</w:t>
            </w: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lastRenderedPageBreak/>
              <w:t>3</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Проведение мониторинга розничных цен на социально-значимые продовольственные товары, работа горячей линии по вопросам необоснованного</w:t>
            </w:r>
          </w:p>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роста цен</w:t>
            </w:r>
          </w:p>
        </w:tc>
        <w:tc>
          <w:tcPr>
            <w:tcW w:w="330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Еженедельный мониторинг цен по 40 наименованиям продовольственных товаров. Всего наблюдается 10 объектов торговли (магазины федеральных сетей,  магазины локальных сетей, несетевые магазины, рынки, нестационарные торговые объекты)</w:t>
            </w:r>
          </w:p>
        </w:tc>
        <w:tc>
          <w:tcPr>
            <w:tcW w:w="3590"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rFonts w:eastAsia="Calibri"/>
                <w:sz w:val="24"/>
                <w:szCs w:val="24"/>
                <w:lang w:eastAsia="en-US"/>
              </w:rPr>
              <w:t>Еженедельный мониторинг цен по 40 наименованиям продовольственных товаро</w:t>
            </w:r>
            <w:proofErr w:type="gramStart"/>
            <w:r w:rsidRPr="00DA0148">
              <w:rPr>
                <w:rFonts w:eastAsia="Calibri"/>
                <w:sz w:val="24"/>
                <w:szCs w:val="24"/>
                <w:lang w:eastAsia="en-US"/>
              </w:rPr>
              <w:t>в-</w:t>
            </w:r>
            <w:proofErr w:type="gramEnd"/>
            <w:r w:rsidRPr="00DA0148">
              <w:rPr>
                <w:rFonts w:eastAsia="Calibri"/>
                <w:sz w:val="24"/>
                <w:szCs w:val="24"/>
                <w:lang w:eastAsia="en-US"/>
              </w:rPr>
              <w:t xml:space="preserve"> не менее 10 объектов торговли (магазины федеральных сетей,  магазины локальных сетей, несетевые магазины, рынки, нестационарные торговые объекты)</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rPr>
              <w:t>Отдел предпринимательства, потребительского рынка и торговли управления</w:t>
            </w:r>
            <w:r w:rsidRPr="00DA0148">
              <w:rPr>
                <w:rFonts w:eastAsia="Calibri"/>
                <w:sz w:val="24"/>
                <w:szCs w:val="24"/>
                <w:lang w:eastAsia="en-US"/>
              </w:rPr>
              <w:t xml:space="preserve"> сельского хозяйства, предпринимательства, земельных и имущественных отношений</w:t>
            </w:r>
            <w:r w:rsidRPr="00DA0148">
              <w:rPr>
                <w:sz w:val="24"/>
                <w:szCs w:val="24"/>
              </w:rPr>
              <w:t xml:space="preserve"> 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lang w:eastAsia="en-US"/>
              </w:rPr>
              <w:t>2022-2025 годы</w:t>
            </w:r>
          </w:p>
        </w:tc>
      </w:tr>
      <w:tr w:rsidR="006D60F3" w:rsidRPr="00DA0148" w:rsidTr="00DA0148">
        <w:trPr>
          <w:gridAfter w:val="1"/>
          <w:wAfter w:w="20" w:type="dxa"/>
        </w:trPr>
        <w:tc>
          <w:tcPr>
            <w:tcW w:w="696"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4</w:t>
            </w:r>
          </w:p>
        </w:tc>
        <w:tc>
          <w:tcPr>
            <w:tcW w:w="352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Анализ фактической обеспеченности населения Татищевского муниципального района нестационарными торговыми объектами, в отношении которых установлен норматив минимальной обеспеченности</w:t>
            </w:r>
          </w:p>
        </w:tc>
        <w:tc>
          <w:tcPr>
            <w:tcW w:w="330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Увеличение количества нестационарных торговых объектов и торговых мест под них</w:t>
            </w:r>
          </w:p>
        </w:tc>
        <w:tc>
          <w:tcPr>
            <w:tcW w:w="3590" w:type="dxa"/>
            <w:gridSpan w:val="2"/>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Увеличение количества нестационарных торговых объектов и торговых мест под них</w:t>
            </w:r>
          </w:p>
        </w:tc>
        <w:tc>
          <w:tcPr>
            <w:tcW w:w="3083"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rPr>
              <w:t>Отдел предпринимательства, потребительского рынка и торговли управления</w:t>
            </w:r>
            <w:r w:rsidRPr="00DA0148">
              <w:rPr>
                <w:rFonts w:eastAsia="Calibri"/>
                <w:sz w:val="24"/>
                <w:szCs w:val="24"/>
                <w:lang w:eastAsia="en-US"/>
              </w:rPr>
              <w:t xml:space="preserve"> сельского хозяйства, предпринимательства, земельных и имущественных отношений</w:t>
            </w:r>
            <w:r w:rsidRPr="00DA0148">
              <w:rPr>
                <w:sz w:val="24"/>
                <w:szCs w:val="24"/>
              </w:rPr>
              <w:t xml:space="preserve"> 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sz w:val="24"/>
                <w:szCs w:val="24"/>
                <w:lang w:eastAsia="en-US"/>
              </w:rPr>
              <w:t>2022-2025 годы</w:t>
            </w:r>
          </w:p>
        </w:tc>
      </w:tr>
      <w:tr w:rsidR="006D60F3" w:rsidRPr="00DA0148" w:rsidTr="00DA0148">
        <w:tblPrEx>
          <w:tblCellMar>
            <w:left w:w="0" w:type="dxa"/>
            <w:right w:w="0" w:type="dxa"/>
          </w:tblCellMar>
        </w:tblPrEx>
        <w:trPr>
          <w:gridAfter w:val="1"/>
          <w:wAfter w:w="20" w:type="dxa"/>
        </w:trPr>
        <w:tc>
          <w:tcPr>
            <w:tcW w:w="15936" w:type="dxa"/>
            <w:gridSpan w:val="7"/>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lang w:eastAsia="en-US"/>
              </w:rPr>
              <w:t>Агропромышленный комплекс</w:t>
            </w:r>
          </w:p>
        </w:tc>
        <w:tc>
          <w:tcPr>
            <w:tcW w:w="87" w:type="dxa"/>
            <w:tcBorders>
              <w:left w:val="single" w:sz="4" w:space="0" w:color="000000"/>
            </w:tcBorders>
            <w:shd w:val="clear" w:color="auto" w:fill="auto"/>
          </w:tcPr>
          <w:p w:rsidR="006D60F3" w:rsidRPr="00DA0148" w:rsidRDefault="006D60F3" w:rsidP="00CF0171">
            <w:pPr>
              <w:snapToGrid w:val="0"/>
              <w:rPr>
                <w:rFonts w:eastAsia="Calibri"/>
                <w:sz w:val="24"/>
                <w:szCs w:val="24"/>
                <w:lang w:eastAsia="en-US"/>
              </w:rPr>
            </w:pP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5</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 xml:space="preserve">Создание условий для развития </w:t>
            </w:r>
            <w:r w:rsidRPr="00DA0148">
              <w:rPr>
                <w:rFonts w:eastAsia="Calibri"/>
                <w:sz w:val="24"/>
                <w:szCs w:val="24"/>
                <w:lang w:eastAsia="en-US"/>
              </w:rPr>
              <w:lastRenderedPageBreak/>
              <w:t>малых и средних форм хозяйствования в аграрном секторе, в том числе путем оказания консультационной помощи  сельхозпроизводителям района  по вопросам развития хозяйств, условий получения средств государственной поддержки</w:t>
            </w:r>
          </w:p>
        </w:tc>
        <w:tc>
          <w:tcPr>
            <w:tcW w:w="3442"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lastRenderedPageBreak/>
              <w:t xml:space="preserve">Консультационная помощь по </w:t>
            </w:r>
            <w:r w:rsidRPr="00DA0148">
              <w:rPr>
                <w:rFonts w:eastAsia="Calibri"/>
                <w:sz w:val="24"/>
                <w:szCs w:val="24"/>
                <w:lang w:eastAsia="en-US"/>
              </w:rPr>
              <w:lastRenderedPageBreak/>
              <w:t>вопросам развития хозяйств, условий получения средств государственной поддержки оказана 100 % сельхозтоваропроизводителей Татищевского муниципального района Саратовской области</w:t>
            </w:r>
          </w:p>
        </w:tc>
        <w:tc>
          <w:tcPr>
            <w:tcW w:w="3448"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lastRenderedPageBreak/>
              <w:t xml:space="preserve">Консультационная помощь по </w:t>
            </w:r>
            <w:r w:rsidRPr="00DA0148">
              <w:rPr>
                <w:rFonts w:eastAsia="Calibri"/>
                <w:sz w:val="24"/>
                <w:szCs w:val="24"/>
                <w:lang w:eastAsia="en-US"/>
              </w:rPr>
              <w:lastRenderedPageBreak/>
              <w:t>вопросам развития хозяйств, условий получения средств государственной поддержки оказана 100% сельхозпроизводителей Татищевского муниципального района Саратовской области</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rFonts w:eastAsia="Calibri"/>
                <w:sz w:val="24"/>
                <w:szCs w:val="24"/>
                <w:lang w:eastAsia="en-US"/>
              </w:rPr>
              <w:lastRenderedPageBreak/>
              <w:t xml:space="preserve">Отдел развития сельского </w:t>
            </w:r>
            <w:r w:rsidRPr="00DA0148">
              <w:rPr>
                <w:rFonts w:eastAsia="Calibri"/>
                <w:sz w:val="24"/>
                <w:szCs w:val="24"/>
                <w:lang w:eastAsia="en-US"/>
              </w:rPr>
              <w:lastRenderedPageBreak/>
              <w:t xml:space="preserve">хозяйства управления сельского хозяйства, предпринимательства, земельных и имущественных отношений </w:t>
            </w:r>
            <w:r w:rsidRPr="00DA0148">
              <w:rPr>
                <w:sz w:val="24"/>
                <w:szCs w:val="24"/>
              </w:rPr>
              <w:t xml:space="preserve">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lang w:eastAsia="en-US"/>
              </w:rPr>
              <w:lastRenderedPageBreak/>
              <w:t>2022-2025 годы</w:t>
            </w: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lastRenderedPageBreak/>
              <w:t>6</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Организация  участия сельхозтоваропроизводителей и предприятий пищевой и перерабатывающей промышленности района в ярмарках, выставках,  смотрах-конкурсах, проводимых на межрегиональном, областном и районных уровнях</w:t>
            </w:r>
          </w:p>
        </w:tc>
        <w:tc>
          <w:tcPr>
            <w:tcW w:w="3442"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В 2021 году в ярмарках, выставках, смотрах-конкурсах, проводимых на различных уровнях, приняли участие 25 предприятий АПК Татищевского муниципального района Саратовской области</w:t>
            </w:r>
          </w:p>
        </w:tc>
        <w:tc>
          <w:tcPr>
            <w:tcW w:w="3448"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rFonts w:eastAsia="Calibri"/>
                <w:sz w:val="24"/>
                <w:szCs w:val="24"/>
                <w:lang w:eastAsia="en-US"/>
              </w:rPr>
              <w:t>Участие не менее-25 предприятий АПК Татищевского муниципального района Саратовской области в ярмарках, выставках, смотрах-конкурсах, проводимых на различных уровнях</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rFonts w:eastAsia="Calibri"/>
                <w:sz w:val="24"/>
                <w:szCs w:val="24"/>
                <w:lang w:eastAsia="en-US"/>
              </w:rPr>
              <w:t xml:space="preserve">Отдел развития сельского хозяйства управления сельского хозяйства, предпринимательства, земельных и имущественных отношений </w:t>
            </w:r>
            <w:r w:rsidRPr="00DA0148">
              <w:rPr>
                <w:sz w:val="24"/>
                <w:szCs w:val="24"/>
              </w:rPr>
              <w:t xml:space="preserve">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rFonts w:eastAsia="Arial-BoldMT"/>
                <w:sz w:val="24"/>
                <w:szCs w:val="24"/>
              </w:rPr>
            </w:pPr>
            <w:r w:rsidRPr="00DA0148">
              <w:rPr>
                <w:sz w:val="24"/>
                <w:szCs w:val="24"/>
                <w:lang w:eastAsia="en-US"/>
              </w:rPr>
              <w:t>2022-2025 годы</w:t>
            </w:r>
          </w:p>
        </w:tc>
      </w:tr>
      <w:tr w:rsidR="006D60F3" w:rsidRPr="00DA0148" w:rsidTr="00DA0148">
        <w:trPr>
          <w:gridAfter w:val="1"/>
          <w:wAfter w:w="20" w:type="dxa"/>
        </w:trPr>
        <w:tc>
          <w:tcPr>
            <w:tcW w:w="16023" w:type="dxa"/>
            <w:gridSpan w:val="8"/>
            <w:tcBorders>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rFonts w:eastAsia="Arial-BoldMT"/>
                <w:sz w:val="24"/>
                <w:szCs w:val="24"/>
              </w:rPr>
              <w:t>Рынок ритуальных услуг</w:t>
            </w:r>
          </w:p>
        </w:tc>
      </w:tr>
      <w:tr w:rsidR="006D60F3" w:rsidRPr="00DA0148" w:rsidTr="00DA0148">
        <w:trPr>
          <w:gridAfter w:val="1"/>
          <w:wAfter w:w="20" w:type="dxa"/>
        </w:trPr>
        <w:tc>
          <w:tcPr>
            <w:tcW w:w="696"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rFonts w:eastAsia="ArialMT"/>
                <w:sz w:val="24"/>
                <w:szCs w:val="24"/>
              </w:rPr>
            </w:pPr>
            <w:r w:rsidRPr="00DA0148">
              <w:rPr>
                <w:sz w:val="24"/>
                <w:szCs w:val="24"/>
              </w:rPr>
              <w:t>7</w:t>
            </w:r>
          </w:p>
        </w:tc>
        <w:tc>
          <w:tcPr>
            <w:tcW w:w="352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ArialMT"/>
                <w:sz w:val="24"/>
                <w:szCs w:val="24"/>
              </w:rPr>
            </w:pPr>
            <w:r w:rsidRPr="00DA0148">
              <w:rPr>
                <w:rFonts w:eastAsia="ArialMT"/>
                <w:sz w:val="24"/>
                <w:szCs w:val="24"/>
              </w:rPr>
              <w:t>Формирование и</w:t>
            </w:r>
          </w:p>
          <w:p w:rsidR="006D60F3" w:rsidRPr="00DA0148" w:rsidRDefault="006D60F3" w:rsidP="00CF0171">
            <w:pPr>
              <w:autoSpaceDE w:val="0"/>
              <w:jc w:val="center"/>
              <w:rPr>
                <w:rFonts w:eastAsia="ArialMT"/>
                <w:sz w:val="24"/>
                <w:szCs w:val="24"/>
              </w:rPr>
            </w:pPr>
            <w:r w:rsidRPr="00DA0148">
              <w:rPr>
                <w:rFonts w:eastAsia="ArialMT"/>
                <w:sz w:val="24"/>
                <w:szCs w:val="24"/>
              </w:rPr>
              <w:t>актуализация реестра</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субъектов </w:t>
            </w:r>
            <w:proofErr w:type="spellStart"/>
            <w:r w:rsidRPr="00DA0148">
              <w:rPr>
                <w:rFonts w:eastAsia="ArialMT"/>
                <w:sz w:val="24"/>
                <w:szCs w:val="24"/>
              </w:rPr>
              <w:t>предпри</w:t>
            </w:r>
            <w:proofErr w:type="spellEnd"/>
            <w:r w:rsidRPr="00DA0148">
              <w:rPr>
                <w:rFonts w:eastAsia="ArialMT"/>
                <w:sz w:val="24"/>
                <w:szCs w:val="24"/>
              </w:rPr>
              <w:t>-</w:t>
            </w:r>
          </w:p>
          <w:p w:rsidR="006D60F3" w:rsidRPr="00DA0148" w:rsidRDefault="006D60F3" w:rsidP="00CF0171">
            <w:pPr>
              <w:autoSpaceDE w:val="0"/>
              <w:jc w:val="center"/>
              <w:rPr>
                <w:rFonts w:eastAsia="ArialMT"/>
                <w:sz w:val="24"/>
                <w:szCs w:val="24"/>
              </w:rPr>
            </w:pPr>
            <w:proofErr w:type="spellStart"/>
            <w:r w:rsidRPr="00DA0148">
              <w:rPr>
                <w:rFonts w:eastAsia="ArialMT"/>
                <w:sz w:val="24"/>
                <w:szCs w:val="24"/>
              </w:rPr>
              <w:t>нимательской</w:t>
            </w:r>
            <w:proofErr w:type="spellEnd"/>
            <w:r w:rsidRPr="00DA0148">
              <w:rPr>
                <w:rFonts w:eastAsia="ArialMT"/>
                <w:sz w:val="24"/>
                <w:szCs w:val="24"/>
              </w:rPr>
              <w:t xml:space="preserve"> деятель-</w:t>
            </w:r>
          </w:p>
          <w:p w:rsidR="006D60F3" w:rsidRPr="00DA0148" w:rsidRDefault="006D60F3" w:rsidP="00CF0171">
            <w:pPr>
              <w:autoSpaceDE w:val="0"/>
              <w:jc w:val="center"/>
              <w:rPr>
                <w:rFonts w:eastAsia="ArialMT"/>
                <w:sz w:val="24"/>
                <w:szCs w:val="24"/>
              </w:rPr>
            </w:pPr>
            <w:proofErr w:type="spellStart"/>
            <w:r w:rsidRPr="00DA0148">
              <w:rPr>
                <w:rFonts w:eastAsia="ArialMT"/>
                <w:sz w:val="24"/>
                <w:szCs w:val="24"/>
              </w:rPr>
              <w:t>ности</w:t>
            </w:r>
            <w:proofErr w:type="spellEnd"/>
            <w:r w:rsidRPr="00DA0148">
              <w:rPr>
                <w:rFonts w:eastAsia="ArialMT"/>
                <w:sz w:val="24"/>
                <w:szCs w:val="24"/>
              </w:rPr>
              <w:t>, осуществляющих</w:t>
            </w:r>
          </w:p>
          <w:p w:rsidR="006D60F3" w:rsidRPr="00DA0148" w:rsidRDefault="006D60F3" w:rsidP="00CF0171">
            <w:pPr>
              <w:autoSpaceDE w:val="0"/>
              <w:jc w:val="center"/>
              <w:rPr>
                <w:rFonts w:eastAsia="ArialMT"/>
                <w:sz w:val="24"/>
                <w:szCs w:val="24"/>
              </w:rPr>
            </w:pPr>
            <w:r w:rsidRPr="00DA0148">
              <w:rPr>
                <w:rFonts w:eastAsia="ArialMT"/>
                <w:sz w:val="24"/>
                <w:szCs w:val="24"/>
              </w:rPr>
              <w:t>деятельность на рынке</w:t>
            </w:r>
          </w:p>
          <w:p w:rsidR="006D60F3" w:rsidRPr="00DA0148" w:rsidRDefault="006D60F3" w:rsidP="00CF0171">
            <w:pPr>
              <w:autoSpaceDE w:val="0"/>
              <w:jc w:val="center"/>
              <w:rPr>
                <w:sz w:val="24"/>
                <w:szCs w:val="24"/>
              </w:rPr>
            </w:pPr>
            <w:r w:rsidRPr="00DA0148">
              <w:rPr>
                <w:rFonts w:eastAsia="ArialMT"/>
                <w:sz w:val="24"/>
                <w:szCs w:val="24"/>
              </w:rPr>
              <w:t>ритуальных услуг</w:t>
            </w:r>
          </w:p>
        </w:tc>
        <w:tc>
          <w:tcPr>
            <w:tcW w:w="330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sz w:val="24"/>
                <w:szCs w:val="24"/>
              </w:rPr>
            </w:pPr>
          </w:p>
        </w:tc>
        <w:tc>
          <w:tcPr>
            <w:tcW w:w="3590" w:type="dxa"/>
            <w:gridSpan w:val="2"/>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ArialMT"/>
                <w:sz w:val="24"/>
                <w:szCs w:val="24"/>
              </w:rPr>
            </w:pPr>
            <w:r w:rsidRPr="00DA0148">
              <w:rPr>
                <w:rFonts w:eastAsia="ArialMT"/>
                <w:sz w:val="24"/>
                <w:szCs w:val="24"/>
              </w:rPr>
              <w:t xml:space="preserve">Размещение </w:t>
            </w:r>
            <w:proofErr w:type="gramStart"/>
            <w:r w:rsidRPr="00DA0148">
              <w:rPr>
                <w:rFonts w:eastAsia="ArialMT"/>
                <w:sz w:val="24"/>
                <w:szCs w:val="24"/>
              </w:rPr>
              <w:t>актуальной</w:t>
            </w:r>
            <w:proofErr w:type="gramEnd"/>
          </w:p>
          <w:p w:rsidR="006D60F3" w:rsidRPr="00DA0148" w:rsidRDefault="006D60F3" w:rsidP="00CF0171">
            <w:pPr>
              <w:autoSpaceDE w:val="0"/>
              <w:jc w:val="center"/>
              <w:rPr>
                <w:rFonts w:eastAsia="ArialMT"/>
                <w:sz w:val="24"/>
                <w:szCs w:val="24"/>
              </w:rPr>
            </w:pPr>
            <w:r w:rsidRPr="00DA0148">
              <w:rPr>
                <w:rFonts w:eastAsia="ArialMT"/>
                <w:sz w:val="24"/>
                <w:szCs w:val="24"/>
              </w:rPr>
              <w:t xml:space="preserve">информации об </w:t>
            </w:r>
            <w:proofErr w:type="spellStart"/>
            <w:r w:rsidRPr="00DA0148">
              <w:rPr>
                <w:rFonts w:eastAsia="ArialMT"/>
                <w:sz w:val="24"/>
                <w:szCs w:val="24"/>
              </w:rPr>
              <w:t>органи</w:t>
            </w:r>
            <w:proofErr w:type="spellEnd"/>
            <w:r w:rsidRPr="00DA0148">
              <w:rPr>
                <w:rFonts w:eastAsia="ArialMT"/>
                <w:sz w:val="24"/>
                <w:szCs w:val="24"/>
              </w:rPr>
              <w:t>-</w:t>
            </w:r>
          </w:p>
          <w:p w:rsidR="006D60F3" w:rsidRPr="00DA0148" w:rsidRDefault="006D60F3" w:rsidP="00CF0171">
            <w:pPr>
              <w:autoSpaceDE w:val="0"/>
              <w:jc w:val="center"/>
              <w:rPr>
                <w:rFonts w:eastAsia="ArialMT"/>
                <w:sz w:val="24"/>
                <w:szCs w:val="24"/>
              </w:rPr>
            </w:pPr>
            <w:proofErr w:type="spellStart"/>
            <w:r w:rsidRPr="00DA0148">
              <w:rPr>
                <w:rFonts w:eastAsia="ArialMT"/>
                <w:sz w:val="24"/>
                <w:szCs w:val="24"/>
              </w:rPr>
              <w:t>зациях</w:t>
            </w:r>
            <w:proofErr w:type="spellEnd"/>
            <w:r w:rsidRPr="00DA0148">
              <w:rPr>
                <w:rFonts w:eastAsia="ArialMT"/>
                <w:sz w:val="24"/>
                <w:szCs w:val="24"/>
              </w:rPr>
              <w:t>, осуществляющих</w:t>
            </w:r>
          </w:p>
          <w:p w:rsidR="006D60F3" w:rsidRPr="00DA0148" w:rsidRDefault="006D60F3" w:rsidP="00CF0171">
            <w:pPr>
              <w:autoSpaceDE w:val="0"/>
              <w:jc w:val="center"/>
              <w:rPr>
                <w:rFonts w:eastAsia="ArialMT"/>
                <w:sz w:val="24"/>
                <w:szCs w:val="24"/>
              </w:rPr>
            </w:pPr>
            <w:r w:rsidRPr="00DA0148">
              <w:rPr>
                <w:rFonts w:eastAsia="ArialMT"/>
                <w:sz w:val="24"/>
                <w:szCs w:val="24"/>
              </w:rPr>
              <w:t>деятельность на рынке</w:t>
            </w:r>
          </w:p>
          <w:p w:rsidR="006D60F3" w:rsidRPr="00DA0148" w:rsidRDefault="006D60F3" w:rsidP="00CF0171">
            <w:pPr>
              <w:autoSpaceDE w:val="0"/>
              <w:jc w:val="center"/>
              <w:rPr>
                <w:sz w:val="24"/>
                <w:szCs w:val="24"/>
              </w:rPr>
            </w:pPr>
            <w:r w:rsidRPr="00DA0148">
              <w:rPr>
                <w:rFonts w:eastAsia="ArialMT"/>
                <w:sz w:val="24"/>
                <w:szCs w:val="24"/>
              </w:rPr>
              <w:t>ритуальных услуг</w:t>
            </w:r>
          </w:p>
        </w:tc>
        <w:tc>
          <w:tcPr>
            <w:tcW w:w="3083"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sz w:val="24"/>
                <w:szCs w:val="24"/>
                <w:lang w:eastAsia="en-US"/>
              </w:rPr>
            </w:pPr>
            <w:r w:rsidRPr="00DA0148">
              <w:rPr>
                <w:sz w:val="24"/>
                <w:szCs w:val="24"/>
              </w:rPr>
              <w:t>Управление индустриальной, строительной и коммунальной политики администрации Татищевского муниципального района Саратовской области</w:t>
            </w:r>
          </w:p>
        </w:tc>
        <w:tc>
          <w:tcPr>
            <w:tcW w:w="1834" w:type="dxa"/>
            <w:gridSpan w:val="2"/>
            <w:tcBorders>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snapToGrid w:val="0"/>
              <w:jc w:val="center"/>
              <w:rPr>
                <w:sz w:val="24"/>
                <w:szCs w:val="24"/>
              </w:rPr>
            </w:pPr>
            <w:r w:rsidRPr="00DA0148">
              <w:rPr>
                <w:sz w:val="24"/>
                <w:szCs w:val="24"/>
                <w:lang w:eastAsia="en-US"/>
              </w:rPr>
              <w:t>2022-2025 годы</w:t>
            </w:r>
          </w:p>
        </w:tc>
      </w:tr>
      <w:tr w:rsidR="006D60F3" w:rsidRPr="00DA0148" w:rsidTr="00DA0148">
        <w:trPr>
          <w:gridAfter w:val="1"/>
          <w:wAfter w:w="20" w:type="dxa"/>
        </w:trPr>
        <w:tc>
          <w:tcPr>
            <w:tcW w:w="696"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rFonts w:eastAsia="ArialMT"/>
                <w:sz w:val="24"/>
                <w:szCs w:val="24"/>
              </w:rPr>
            </w:pPr>
            <w:r w:rsidRPr="00DA0148">
              <w:rPr>
                <w:sz w:val="24"/>
                <w:szCs w:val="24"/>
              </w:rPr>
              <w:t>8</w:t>
            </w:r>
          </w:p>
        </w:tc>
        <w:tc>
          <w:tcPr>
            <w:tcW w:w="352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ArialMT"/>
                <w:sz w:val="24"/>
                <w:szCs w:val="24"/>
              </w:rPr>
            </w:pPr>
            <w:r w:rsidRPr="00DA0148">
              <w:rPr>
                <w:rFonts w:eastAsia="ArialMT"/>
                <w:sz w:val="24"/>
                <w:szCs w:val="24"/>
              </w:rPr>
              <w:t>Организация инвентари-</w:t>
            </w:r>
          </w:p>
          <w:p w:rsidR="006D60F3" w:rsidRPr="00DA0148" w:rsidRDefault="006D60F3" w:rsidP="00CF0171">
            <w:pPr>
              <w:autoSpaceDE w:val="0"/>
              <w:jc w:val="center"/>
              <w:rPr>
                <w:rFonts w:eastAsia="ArialMT"/>
                <w:sz w:val="24"/>
                <w:szCs w:val="24"/>
              </w:rPr>
            </w:pPr>
            <w:proofErr w:type="spellStart"/>
            <w:r w:rsidRPr="00DA0148">
              <w:rPr>
                <w:rFonts w:eastAsia="ArialMT"/>
                <w:sz w:val="24"/>
                <w:szCs w:val="24"/>
              </w:rPr>
              <w:t>зации</w:t>
            </w:r>
            <w:proofErr w:type="spellEnd"/>
            <w:r w:rsidRPr="00DA0148">
              <w:rPr>
                <w:rFonts w:eastAsia="ArialMT"/>
                <w:sz w:val="24"/>
                <w:szCs w:val="24"/>
              </w:rPr>
              <w:t xml:space="preserve"> кладбищ и мест</w:t>
            </w:r>
          </w:p>
          <w:p w:rsidR="006D60F3" w:rsidRPr="00DA0148" w:rsidRDefault="006D60F3" w:rsidP="00CF0171">
            <w:pPr>
              <w:autoSpaceDE w:val="0"/>
              <w:jc w:val="center"/>
              <w:rPr>
                <w:rFonts w:eastAsia="ArialMT"/>
                <w:sz w:val="24"/>
                <w:szCs w:val="24"/>
              </w:rPr>
            </w:pPr>
            <w:r w:rsidRPr="00DA0148">
              <w:rPr>
                <w:rFonts w:eastAsia="ArialMT"/>
                <w:sz w:val="24"/>
                <w:szCs w:val="24"/>
              </w:rPr>
              <w:t>захоронений на них;</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 ведение реестров кладбищ</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и мест захоронений </w:t>
            </w:r>
            <w:proofErr w:type="gramStart"/>
            <w:r w:rsidRPr="00DA0148">
              <w:rPr>
                <w:rFonts w:eastAsia="ArialMT"/>
                <w:sz w:val="24"/>
                <w:szCs w:val="24"/>
              </w:rPr>
              <w:t>с</w:t>
            </w:r>
            <w:proofErr w:type="gramEnd"/>
          </w:p>
          <w:p w:rsidR="006D60F3" w:rsidRPr="00DA0148" w:rsidRDefault="006D60F3" w:rsidP="00CF0171">
            <w:pPr>
              <w:autoSpaceDE w:val="0"/>
              <w:jc w:val="center"/>
              <w:rPr>
                <w:rFonts w:eastAsia="ArialMT"/>
                <w:sz w:val="24"/>
                <w:szCs w:val="24"/>
              </w:rPr>
            </w:pPr>
            <w:r w:rsidRPr="00DA0148">
              <w:rPr>
                <w:rFonts w:eastAsia="ArialMT"/>
                <w:sz w:val="24"/>
                <w:szCs w:val="24"/>
              </w:rPr>
              <w:lastRenderedPageBreak/>
              <w:t xml:space="preserve">размещением </w:t>
            </w:r>
            <w:proofErr w:type="gramStart"/>
            <w:r w:rsidRPr="00DA0148">
              <w:rPr>
                <w:rFonts w:eastAsia="ArialMT"/>
                <w:sz w:val="24"/>
                <w:szCs w:val="24"/>
              </w:rPr>
              <w:t>указанных</w:t>
            </w:r>
            <w:proofErr w:type="gramEnd"/>
          </w:p>
          <w:p w:rsidR="006D60F3" w:rsidRPr="00DA0148" w:rsidRDefault="006D60F3" w:rsidP="00CF0171">
            <w:pPr>
              <w:autoSpaceDE w:val="0"/>
              <w:jc w:val="center"/>
              <w:rPr>
                <w:rFonts w:eastAsia="ArialMT"/>
                <w:sz w:val="24"/>
                <w:szCs w:val="24"/>
              </w:rPr>
            </w:pPr>
            <w:r w:rsidRPr="00DA0148">
              <w:rPr>
                <w:rFonts w:eastAsia="ArialMT"/>
                <w:sz w:val="24"/>
                <w:szCs w:val="24"/>
              </w:rPr>
              <w:t>реестров на портале муниципальных услуг;</w:t>
            </w:r>
          </w:p>
          <w:p w:rsidR="006D60F3" w:rsidRPr="00DA0148" w:rsidRDefault="006D60F3" w:rsidP="00CF0171">
            <w:pPr>
              <w:autoSpaceDE w:val="0"/>
              <w:jc w:val="center"/>
              <w:rPr>
                <w:rFonts w:eastAsia="ArialMT"/>
                <w:sz w:val="24"/>
                <w:szCs w:val="24"/>
              </w:rPr>
            </w:pPr>
            <w:r w:rsidRPr="00DA0148">
              <w:rPr>
                <w:rFonts w:eastAsia="ArialMT"/>
                <w:sz w:val="24"/>
                <w:szCs w:val="24"/>
              </w:rPr>
              <w:t>доведение до населения</w:t>
            </w:r>
          </w:p>
          <w:p w:rsidR="006D60F3" w:rsidRPr="00DA0148" w:rsidRDefault="006D60F3" w:rsidP="00CF0171">
            <w:pPr>
              <w:autoSpaceDE w:val="0"/>
              <w:jc w:val="center"/>
              <w:rPr>
                <w:rFonts w:eastAsia="ArialMT"/>
                <w:sz w:val="24"/>
                <w:szCs w:val="24"/>
              </w:rPr>
            </w:pPr>
            <w:r w:rsidRPr="00DA0148">
              <w:rPr>
                <w:rFonts w:eastAsia="ArialMT"/>
                <w:sz w:val="24"/>
                <w:szCs w:val="24"/>
              </w:rPr>
              <w:t>информации, в том</w:t>
            </w:r>
          </w:p>
          <w:p w:rsidR="006D60F3" w:rsidRPr="00DA0148" w:rsidRDefault="006D60F3" w:rsidP="00CF0171">
            <w:pPr>
              <w:autoSpaceDE w:val="0"/>
              <w:jc w:val="center"/>
              <w:rPr>
                <w:rFonts w:eastAsia="ArialMT"/>
                <w:sz w:val="24"/>
                <w:szCs w:val="24"/>
              </w:rPr>
            </w:pPr>
            <w:proofErr w:type="gramStart"/>
            <w:r w:rsidRPr="00DA0148">
              <w:rPr>
                <w:rFonts w:eastAsia="ArialMT"/>
                <w:sz w:val="24"/>
                <w:szCs w:val="24"/>
              </w:rPr>
              <w:t>числе</w:t>
            </w:r>
            <w:proofErr w:type="gramEnd"/>
            <w:r w:rsidRPr="00DA0148">
              <w:rPr>
                <w:rFonts w:eastAsia="ArialMT"/>
                <w:sz w:val="24"/>
                <w:szCs w:val="24"/>
              </w:rPr>
              <w:t xml:space="preserve"> с использованием</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средств </w:t>
            </w:r>
            <w:proofErr w:type="gramStart"/>
            <w:r w:rsidRPr="00DA0148">
              <w:rPr>
                <w:rFonts w:eastAsia="ArialMT"/>
                <w:sz w:val="24"/>
                <w:szCs w:val="24"/>
              </w:rPr>
              <w:t>массовой</w:t>
            </w:r>
            <w:proofErr w:type="gramEnd"/>
          </w:p>
          <w:p w:rsidR="006D60F3" w:rsidRPr="00DA0148" w:rsidRDefault="006D60F3" w:rsidP="00CF0171">
            <w:pPr>
              <w:autoSpaceDE w:val="0"/>
              <w:jc w:val="center"/>
              <w:rPr>
                <w:rFonts w:eastAsia="ArialMT"/>
                <w:sz w:val="24"/>
                <w:szCs w:val="24"/>
              </w:rPr>
            </w:pPr>
            <w:r w:rsidRPr="00DA0148">
              <w:rPr>
                <w:rFonts w:eastAsia="ArialMT"/>
                <w:sz w:val="24"/>
                <w:szCs w:val="24"/>
              </w:rPr>
              <w:t>информации о создании</w:t>
            </w:r>
          </w:p>
          <w:p w:rsidR="006D60F3" w:rsidRPr="00DA0148" w:rsidRDefault="006D60F3" w:rsidP="00CF0171">
            <w:pPr>
              <w:autoSpaceDE w:val="0"/>
              <w:jc w:val="center"/>
              <w:rPr>
                <w:sz w:val="24"/>
                <w:szCs w:val="24"/>
              </w:rPr>
            </w:pPr>
            <w:r w:rsidRPr="00DA0148">
              <w:rPr>
                <w:rFonts w:eastAsia="ArialMT"/>
                <w:sz w:val="24"/>
                <w:szCs w:val="24"/>
              </w:rPr>
              <w:t>названных реестров</w:t>
            </w:r>
          </w:p>
        </w:tc>
        <w:tc>
          <w:tcPr>
            <w:tcW w:w="330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sz w:val="24"/>
                <w:szCs w:val="24"/>
              </w:rPr>
            </w:pPr>
          </w:p>
        </w:tc>
        <w:tc>
          <w:tcPr>
            <w:tcW w:w="3590" w:type="dxa"/>
            <w:gridSpan w:val="2"/>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ArialMT"/>
                <w:sz w:val="24"/>
                <w:szCs w:val="24"/>
              </w:rPr>
            </w:pPr>
            <w:r w:rsidRPr="00DA0148">
              <w:rPr>
                <w:rFonts w:eastAsia="ArialMT"/>
                <w:sz w:val="24"/>
                <w:szCs w:val="24"/>
              </w:rPr>
              <w:t xml:space="preserve">Создание и размещение </w:t>
            </w:r>
            <w:proofErr w:type="gramStart"/>
            <w:r w:rsidRPr="00DA0148">
              <w:rPr>
                <w:rFonts w:eastAsia="ArialMT"/>
                <w:sz w:val="24"/>
                <w:szCs w:val="24"/>
              </w:rPr>
              <w:t>на</w:t>
            </w:r>
            <w:proofErr w:type="gramEnd"/>
          </w:p>
          <w:p w:rsidR="006D60F3" w:rsidRPr="00DA0148" w:rsidRDefault="006D60F3" w:rsidP="00CF0171">
            <w:pPr>
              <w:autoSpaceDE w:val="0"/>
              <w:jc w:val="center"/>
              <w:rPr>
                <w:rFonts w:eastAsia="ArialMT"/>
                <w:sz w:val="24"/>
                <w:szCs w:val="24"/>
              </w:rPr>
            </w:pPr>
            <w:r w:rsidRPr="00DA0148">
              <w:rPr>
                <w:rFonts w:eastAsia="ArialMT"/>
                <w:sz w:val="24"/>
                <w:szCs w:val="24"/>
              </w:rPr>
              <w:t xml:space="preserve"> </w:t>
            </w:r>
            <w:proofErr w:type="gramStart"/>
            <w:r w:rsidRPr="00DA0148">
              <w:rPr>
                <w:rFonts w:eastAsia="ArialMT"/>
                <w:sz w:val="24"/>
                <w:szCs w:val="24"/>
              </w:rPr>
              <w:t>портале</w:t>
            </w:r>
            <w:proofErr w:type="gramEnd"/>
            <w:r w:rsidRPr="00DA0148">
              <w:rPr>
                <w:rFonts w:eastAsia="ArialMT"/>
                <w:sz w:val="24"/>
                <w:szCs w:val="24"/>
              </w:rPr>
              <w:t xml:space="preserve"> муниципальных услуг реестров кладбищ и мест захоронений на них, в которые</w:t>
            </w:r>
          </w:p>
          <w:p w:rsidR="006D60F3" w:rsidRPr="00DA0148" w:rsidRDefault="006D60F3" w:rsidP="00CF0171">
            <w:pPr>
              <w:autoSpaceDE w:val="0"/>
              <w:jc w:val="center"/>
              <w:rPr>
                <w:rFonts w:eastAsia="ArialMT"/>
                <w:sz w:val="24"/>
                <w:szCs w:val="24"/>
              </w:rPr>
            </w:pPr>
            <w:r w:rsidRPr="00DA0148">
              <w:rPr>
                <w:rFonts w:eastAsia="ArialMT"/>
                <w:sz w:val="24"/>
                <w:szCs w:val="24"/>
              </w:rPr>
              <w:t>включены сведения о</w:t>
            </w:r>
          </w:p>
          <w:p w:rsidR="006D60F3" w:rsidRPr="00DA0148" w:rsidRDefault="006D60F3" w:rsidP="00CF0171">
            <w:pPr>
              <w:autoSpaceDE w:val="0"/>
              <w:jc w:val="center"/>
              <w:rPr>
                <w:rFonts w:eastAsia="ArialMT"/>
                <w:sz w:val="24"/>
                <w:szCs w:val="24"/>
              </w:rPr>
            </w:pPr>
            <w:r w:rsidRPr="00DA0148">
              <w:rPr>
                <w:rFonts w:eastAsia="ArialMT"/>
                <w:sz w:val="24"/>
                <w:szCs w:val="24"/>
              </w:rPr>
              <w:lastRenderedPageBreak/>
              <w:t xml:space="preserve">существующих </w:t>
            </w:r>
            <w:proofErr w:type="gramStart"/>
            <w:r w:rsidRPr="00DA0148">
              <w:rPr>
                <w:rFonts w:eastAsia="ArialMT"/>
                <w:sz w:val="24"/>
                <w:szCs w:val="24"/>
              </w:rPr>
              <w:t>кладбищах</w:t>
            </w:r>
            <w:proofErr w:type="gramEnd"/>
          </w:p>
          <w:p w:rsidR="006D60F3" w:rsidRPr="00DA0148" w:rsidRDefault="006D60F3" w:rsidP="00CF0171">
            <w:pPr>
              <w:autoSpaceDE w:val="0"/>
              <w:jc w:val="center"/>
              <w:rPr>
                <w:rFonts w:eastAsia="ArialMT"/>
                <w:sz w:val="24"/>
                <w:szCs w:val="24"/>
              </w:rPr>
            </w:pPr>
            <w:r w:rsidRPr="00DA0148">
              <w:rPr>
                <w:rFonts w:eastAsia="ArialMT"/>
                <w:sz w:val="24"/>
                <w:szCs w:val="24"/>
              </w:rPr>
              <w:t xml:space="preserve">и местах захоронений </w:t>
            </w:r>
            <w:proofErr w:type="gramStart"/>
            <w:r w:rsidRPr="00DA0148">
              <w:rPr>
                <w:rFonts w:eastAsia="ArialMT"/>
                <w:sz w:val="24"/>
                <w:szCs w:val="24"/>
              </w:rPr>
              <w:t>на</w:t>
            </w:r>
            <w:proofErr w:type="gramEnd"/>
          </w:p>
          <w:p w:rsidR="006D60F3" w:rsidRPr="00DA0148" w:rsidRDefault="006D60F3" w:rsidP="00CF0171">
            <w:pPr>
              <w:autoSpaceDE w:val="0"/>
              <w:jc w:val="center"/>
              <w:rPr>
                <w:sz w:val="24"/>
                <w:szCs w:val="24"/>
              </w:rPr>
            </w:pPr>
            <w:r w:rsidRPr="00DA0148">
              <w:rPr>
                <w:rFonts w:eastAsia="ArialMT"/>
                <w:sz w:val="24"/>
                <w:szCs w:val="24"/>
              </w:rPr>
              <w:t>них</w:t>
            </w:r>
          </w:p>
        </w:tc>
        <w:tc>
          <w:tcPr>
            <w:tcW w:w="3083"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sz w:val="24"/>
                <w:szCs w:val="24"/>
                <w:lang w:eastAsia="en-US"/>
              </w:rPr>
            </w:pPr>
            <w:r w:rsidRPr="00DA0148">
              <w:rPr>
                <w:sz w:val="24"/>
                <w:szCs w:val="24"/>
              </w:rPr>
              <w:lastRenderedPageBreak/>
              <w:t xml:space="preserve">Управление индустриальной, строительной и коммунальной политики администрации </w:t>
            </w:r>
            <w:r w:rsidRPr="00DA0148">
              <w:rPr>
                <w:sz w:val="24"/>
                <w:szCs w:val="24"/>
              </w:rPr>
              <w:lastRenderedPageBreak/>
              <w:t>Татищевского муниципального района Саратовской области</w:t>
            </w:r>
          </w:p>
        </w:tc>
        <w:tc>
          <w:tcPr>
            <w:tcW w:w="1834" w:type="dxa"/>
            <w:gridSpan w:val="2"/>
            <w:tcBorders>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snapToGrid w:val="0"/>
              <w:jc w:val="center"/>
              <w:rPr>
                <w:sz w:val="24"/>
                <w:szCs w:val="24"/>
              </w:rPr>
            </w:pPr>
            <w:r w:rsidRPr="00DA0148">
              <w:rPr>
                <w:sz w:val="24"/>
                <w:szCs w:val="24"/>
                <w:lang w:eastAsia="en-US"/>
              </w:rPr>
              <w:lastRenderedPageBreak/>
              <w:t>2022-2025 годы</w:t>
            </w:r>
          </w:p>
        </w:tc>
      </w:tr>
      <w:tr w:rsidR="006D60F3" w:rsidRPr="00DA0148" w:rsidTr="00DA0148">
        <w:trPr>
          <w:gridAfter w:val="1"/>
          <w:wAfter w:w="20" w:type="dxa"/>
        </w:trPr>
        <w:tc>
          <w:tcPr>
            <w:tcW w:w="696"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rFonts w:eastAsia="ArialMT"/>
                <w:sz w:val="24"/>
                <w:szCs w:val="24"/>
              </w:rPr>
            </w:pPr>
            <w:r w:rsidRPr="00DA0148">
              <w:rPr>
                <w:sz w:val="24"/>
                <w:szCs w:val="24"/>
              </w:rPr>
              <w:lastRenderedPageBreak/>
              <w:t>9</w:t>
            </w:r>
          </w:p>
        </w:tc>
        <w:tc>
          <w:tcPr>
            <w:tcW w:w="352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ArialMT"/>
                <w:sz w:val="24"/>
                <w:szCs w:val="24"/>
              </w:rPr>
            </w:pPr>
            <w:r w:rsidRPr="00DA0148">
              <w:rPr>
                <w:rFonts w:eastAsia="ArialMT"/>
                <w:sz w:val="24"/>
                <w:szCs w:val="24"/>
              </w:rPr>
              <w:t>Организация оказания услуг по организации похорон</w:t>
            </w:r>
          </w:p>
          <w:p w:rsidR="006D60F3" w:rsidRPr="00DA0148" w:rsidRDefault="006D60F3" w:rsidP="00CF0171">
            <w:pPr>
              <w:autoSpaceDE w:val="0"/>
              <w:jc w:val="center"/>
              <w:rPr>
                <w:rFonts w:eastAsia="ArialMT"/>
                <w:sz w:val="24"/>
                <w:szCs w:val="24"/>
              </w:rPr>
            </w:pPr>
            <w:r w:rsidRPr="00DA0148">
              <w:rPr>
                <w:rFonts w:eastAsia="ArialMT"/>
                <w:sz w:val="24"/>
                <w:szCs w:val="24"/>
              </w:rPr>
              <w:t>по принципу «одного</w:t>
            </w:r>
          </w:p>
          <w:p w:rsidR="006D60F3" w:rsidRPr="00DA0148" w:rsidRDefault="006D60F3" w:rsidP="00CF0171">
            <w:pPr>
              <w:autoSpaceDE w:val="0"/>
              <w:jc w:val="center"/>
              <w:rPr>
                <w:rFonts w:eastAsia="ArialMT"/>
                <w:sz w:val="24"/>
                <w:szCs w:val="24"/>
              </w:rPr>
            </w:pPr>
            <w:r w:rsidRPr="00DA0148">
              <w:rPr>
                <w:rFonts w:eastAsia="ArialMT"/>
                <w:sz w:val="24"/>
                <w:szCs w:val="24"/>
              </w:rPr>
              <w:t>окна» на основе конкуренции</w:t>
            </w:r>
          </w:p>
          <w:p w:rsidR="006D60F3" w:rsidRPr="00DA0148" w:rsidRDefault="006D60F3" w:rsidP="00CF0171">
            <w:pPr>
              <w:autoSpaceDE w:val="0"/>
              <w:jc w:val="center"/>
              <w:rPr>
                <w:rFonts w:eastAsia="ArialMT"/>
                <w:sz w:val="24"/>
                <w:szCs w:val="24"/>
              </w:rPr>
            </w:pPr>
            <w:r w:rsidRPr="00DA0148">
              <w:rPr>
                <w:rFonts w:eastAsia="ArialMT"/>
                <w:sz w:val="24"/>
                <w:szCs w:val="24"/>
              </w:rPr>
              <w:t>с предоставлением лицам, ответственным за захоронения, полной информации</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об указанных хозяйствующих субъектах, </w:t>
            </w:r>
            <w:proofErr w:type="gramStart"/>
            <w:r w:rsidRPr="00DA0148">
              <w:rPr>
                <w:rFonts w:eastAsia="ArialMT"/>
                <w:sz w:val="24"/>
                <w:szCs w:val="24"/>
              </w:rPr>
              <w:t>содержащейся</w:t>
            </w:r>
            <w:proofErr w:type="gramEnd"/>
          </w:p>
          <w:p w:rsidR="006D60F3" w:rsidRPr="00DA0148" w:rsidRDefault="006D60F3" w:rsidP="00CF0171">
            <w:pPr>
              <w:autoSpaceDE w:val="0"/>
              <w:jc w:val="center"/>
              <w:rPr>
                <w:sz w:val="24"/>
                <w:szCs w:val="24"/>
              </w:rPr>
            </w:pPr>
            <w:r w:rsidRPr="00DA0148">
              <w:rPr>
                <w:rFonts w:eastAsia="ArialMT"/>
                <w:sz w:val="24"/>
                <w:szCs w:val="24"/>
              </w:rPr>
              <w:t>в таких реестрах</w:t>
            </w:r>
          </w:p>
        </w:tc>
        <w:tc>
          <w:tcPr>
            <w:tcW w:w="3300"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sz w:val="24"/>
                <w:szCs w:val="24"/>
              </w:rPr>
            </w:pPr>
          </w:p>
        </w:tc>
        <w:tc>
          <w:tcPr>
            <w:tcW w:w="3590" w:type="dxa"/>
            <w:gridSpan w:val="2"/>
            <w:tcBorders>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ArialMT"/>
                <w:sz w:val="24"/>
                <w:szCs w:val="24"/>
              </w:rPr>
            </w:pPr>
            <w:r w:rsidRPr="00DA0148">
              <w:rPr>
                <w:rFonts w:eastAsia="ArialMT"/>
                <w:sz w:val="24"/>
                <w:szCs w:val="24"/>
              </w:rPr>
              <w:t>Организация похорон</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 по принципу «одного окна» на основе конкуренции с предоставлением лицам, ответ-</w:t>
            </w:r>
          </w:p>
          <w:p w:rsidR="006D60F3" w:rsidRPr="00DA0148" w:rsidRDefault="006D60F3" w:rsidP="00CF0171">
            <w:pPr>
              <w:autoSpaceDE w:val="0"/>
              <w:jc w:val="center"/>
              <w:rPr>
                <w:rFonts w:eastAsia="ArialMT"/>
                <w:sz w:val="24"/>
                <w:szCs w:val="24"/>
              </w:rPr>
            </w:pPr>
            <w:proofErr w:type="spellStart"/>
            <w:r w:rsidRPr="00DA0148">
              <w:rPr>
                <w:rFonts w:eastAsia="ArialMT"/>
                <w:sz w:val="24"/>
                <w:szCs w:val="24"/>
              </w:rPr>
              <w:t>ственным</w:t>
            </w:r>
            <w:proofErr w:type="spellEnd"/>
            <w:r w:rsidRPr="00DA0148">
              <w:rPr>
                <w:rFonts w:eastAsia="ArialMT"/>
                <w:sz w:val="24"/>
                <w:szCs w:val="24"/>
              </w:rPr>
              <w:t xml:space="preserve"> за захоронения,</w:t>
            </w:r>
          </w:p>
          <w:p w:rsidR="006D60F3" w:rsidRPr="00DA0148" w:rsidRDefault="006D60F3" w:rsidP="00CF0171">
            <w:pPr>
              <w:autoSpaceDE w:val="0"/>
              <w:jc w:val="center"/>
              <w:rPr>
                <w:rFonts w:eastAsia="ArialMT"/>
                <w:sz w:val="24"/>
                <w:szCs w:val="24"/>
              </w:rPr>
            </w:pPr>
            <w:r w:rsidRPr="00DA0148">
              <w:rPr>
                <w:rFonts w:eastAsia="ArialMT"/>
                <w:sz w:val="24"/>
                <w:szCs w:val="24"/>
              </w:rPr>
              <w:t>полной информации о</w:t>
            </w:r>
          </w:p>
          <w:p w:rsidR="006D60F3" w:rsidRPr="00DA0148" w:rsidRDefault="006D60F3" w:rsidP="00CF0171">
            <w:pPr>
              <w:autoSpaceDE w:val="0"/>
              <w:jc w:val="center"/>
              <w:rPr>
                <w:rFonts w:eastAsia="ArialMT"/>
                <w:sz w:val="24"/>
                <w:szCs w:val="24"/>
              </w:rPr>
            </w:pPr>
            <w:r w:rsidRPr="00DA0148">
              <w:rPr>
                <w:rFonts w:eastAsia="ArialMT"/>
                <w:sz w:val="24"/>
                <w:szCs w:val="24"/>
              </w:rPr>
              <w:t xml:space="preserve">хозяйствующих </w:t>
            </w:r>
            <w:proofErr w:type="gramStart"/>
            <w:r w:rsidRPr="00DA0148">
              <w:rPr>
                <w:rFonts w:eastAsia="ArialMT"/>
                <w:sz w:val="24"/>
                <w:szCs w:val="24"/>
              </w:rPr>
              <w:t>субъектах</w:t>
            </w:r>
            <w:proofErr w:type="gramEnd"/>
            <w:r w:rsidRPr="00DA0148">
              <w:rPr>
                <w:rFonts w:eastAsia="ArialMT"/>
                <w:sz w:val="24"/>
                <w:szCs w:val="24"/>
              </w:rPr>
              <w:t>,</w:t>
            </w:r>
          </w:p>
          <w:p w:rsidR="006D60F3" w:rsidRPr="00DA0148" w:rsidRDefault="006D60F3" w:rsidP="00CF0171">
            <w:pPr>
              <w:autoSpaceDE w:val="0"/>
              <w:jc w:val="center"/>
              <w:rPr>
                <w:rFonts w:eastAsia="ArialMT"/>
                <w:sz w:val="24"/>
                <w:szCs w:val="24"/>
              </w:rPr>
            </w:pPr>
            <w:proofErr w:type="gramStart"/>
            <w:r w:rsidRPr="00DA0148">
              <w:rPr>
                <w:rFonts w:eastAsia="ArialMT"/>
                <w:sz w:val="24"/>
                <w:szCs w:val="24"/>
              </w:rPr>
              <w:t>содержащейся</w:t>
            </w:r>
            <w:proofErr w:type="gramEnd"/>
            <w:r w:rsidRPr="00DA0148">
              <w:rPr>
                <w:rFonts w:eastAsia="ArialMT"/>
                <w:sz w:val="24"/>
                <w:szCs w:val="24"/>
              </w:rPr>
              <w:t xml:space="preserve"> в  реестрах</w:t>
            </w:r>
          </w:p>
          <w:p w:rsidR="006D60F3" w:rsidRPr="00DA0148" w:rsidRDefault="006D60F3" w:rsidP="00CF0171">
            <w:pPr>
              <w:autoSpaceDE w:val="0"/>
              <w:jc w:val="center"/>
              <w:rPr>
                <w:rFonts w:eastAsia="ArialMT"/>
                <w:sz w:val="24"/>
                <w:szCs w:val="24"/>
              </w:rPr>
            </w:pPr>
            <w:r w:rsidRPr="00DA0148">
              <w:rPr>
                <w:rFonts w:eastAsia="ArialMT"/>
                <w:sz w:val="24"/>
                <w:szCs w:val="24"/>
              </w:rPr>
              <w:t>хозяйствующих субъектов, имеющих право на оказание услуг по организации похорон, включая стоимость оказываемых</w:t>
            </w:r>
          </w:p>
          <w:p w:rsidR="006D60F3" w:rsidRPr="00DA0148" w:rsidRDefault="006D60F3" w:rsidP="00CF0171">
            <w:pPr>
              <w:autoSpaceDE w:val="0"/>
              <w:jc w:val="center"/>
              <w:rPr>
                <w:sz w:val="24"/>
                <w:szCs w:val="24"/>
              </w:rPr>
            </w:pPr>
            <w:r w:rsidRPr="00DA0148">
              <w:rPr>
                <w:rFonts w:eastAsia="ArialMT"/>
                <w:sz w:val="24"/>
                <w:szCs w:val="24"/>
              </w:rPr>
              <w:t>хозяйствующими субъектами ритуальных услуг</w:t>
            </w:r>
          </w:p>
        </w:tc>
        <w:tc>
          <w:tcPr>
            <w:tcW w:w="3083" w:type="dxa"/>
            <w:tcBorders>
              <w:left w:val="single" w:sz="4" w:space="0" w:color="000000"/>
              <w:bottom w:val="single" w:sz="4" w:space="0" w:color="000000"/>
            </w:tcBorders>
            <w:shd w:val="clear" w:color="auto" w:fill="auto"/>
            <w:vAlign w:val="center"/>
          </w:tcPr>
          <w:p w:rsidR="006D60F3" w:rsidRPr="00DA0148" w:rsidRDefault="006D60F3" w:rsidP="00CF0171">
            <w:pPr>
              <w:suppressAutoHyphens/>
              <w:snapToGrid w:val="0"/>
              <w:jc w:val="center"/>
              <w:rPr>
                <w:sz w:val="24"/>
                <w:szCs w:val="24"/>
                <w:lang w:eastAsia="en-US"/>
              </w:rPr>
            </w:pPr>
            <w:r w:rsidRPr="00DA0148">
              <w:rPr>
                <w:sz w:val="24"/>
                <w:szCs w:val="24"/>
              </w:rPr>
              <w:t>Управление индустриальной, строительной и коммунальной политики администрации Татищевского муниципального района Саратовской области</w:t>
            </w:r>
          </w:p>
        </w:tc>
        <w:tc>
          <w:tcPr>
            <w:tcW w:w="1834" w:type="dxa"/>
            <w:gridSpan w:val="2"/>
            <w:tcBorders>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snapToGrid w:val="0"/>
              <w:jc w:val="center"/>
              <w:rPr>
                <w:rFonts w:eastAsia="Arial-BoldMT"/>
                <w:b/>
                <w:bCs/>
                <w:sz w:val="24"/>
                <w:szCs w:val="24"/>
              </w:rPr>
            </w:pPr>
            <w:r w:rsidRPr="00DA0148">
              <w:rPr>
                <w:sz w:val="24"/>
                <w:szCs w:val="24"/>
                <w:lang w:eastAsia="en-US"/>
              </w:rPr>
              <w:t>2022-2025 годы</w:t>
            </w:r>
          </w:p>
        </w:tc>
      </w:tr>
      <w:tr w:rsidR="006D60F3" w:rsidRPr="00DA0148" w:rsidTr="00DA0148">
        <w:trPr>
          <w:gridAfter w:val="1"/>
          <w:wAfter w:w="20" w:type="dxa"/>
        </w:trPr>
        <w:tc>
          <w:tcPr>
            <w:tcW w:w="16023" w:type="dxa"/>
            <w:gridSpan w:val="8"/>
            <w:tcBorders>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snapToGrid w:val="0"/>
              <w:jc w:val="center"/>
              <w:rPr>
                <w:rFonts w:eastAsia="Arial-BoldMT"/>
                <w:b/>
                <w:bCs/>
                <w:sz w:val="24"/>
                <w:szCs w:val="24"/>
              </w:rPr>
            </w:pPr>
          </w:p>
        </w:tc>
      </w:tr>
      <w:tr w:rsidR="006D60F3" w:rsidRPr="00DA0148" w:rsidTr="00DA0148">
        <w:tblPrEx>
          <w:tblCellMar>
            <w:left w:w="0" w:type="dxa"/>
            <w:right w:w="0" w:type="dxa"/>
          </w:tblCellMar>
        </w:tblPrEx>
        <w:trPr>
          <w:gridAfter w:val="1"/>
          <w:wAfter w:w="20" w:type="dxa"/>
        </w:trPr>
        <w:tc>
          <w:tcPr>
            <w:tcW w:w="15936" w:type="dxa"/>
            <w:gridSpan w:val="7"/>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lang w:eastAsia="en-US"/>
              </w:rPr>
              <w:t>Оптимизация процедур муниципальных закупок</w:t>
            </w:r>
          </w:p>
        </w:tc>
        <w:tc>
          <w:tcPr>
            <w:tcW w:w="87" w:type="dxa"/>
            <w:tcBorders>
              <w:left w:val="single" w:sz="4" w:space="0" w:color="000000"/>
            </w:tcBorders>
            <w:shd w:val="clear" w:color="auto" w:fill="auto"/>
          </w:tcPr>
          <w:p w:rsidR="006D60F3" w:rsidRPr="00DA0148" w:rsidRDefault="006D60F3" w:rsidP="00CF0171">
            <w:pPr>
              <w:snapToGrid w:val="0"/>
              <w:rPr>
                <w:rFonts w:eastAsia="Calibri"/>
                <w:sz w:val="24"/>
                <w:szCs w:val="24"/>
                <w:lang w:eastAsia="en-US"/>
              </w:rPr>
            </w:pP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rFonts w:eastAsia="Calibri"/>
                <w:sz w:val="24"/>
                <w:szCs w:val="24"/>
                <w:lang w:eastAsia="en-US"/>
              </w:rPr>
              <w:t>10</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color w:val="000000"/>
                <w:sz w:val="24"/>
                <w:szCs w:val="24"/>
              </w:rPr>
            </w:pPr>
            <w:r w:rsidRPr="00DA0148">
              <w:rPr>
                <w:sz w:val="24"/>
                <w:szCs w:val="24"/>
              </w:rPr>
              <w:t xml:space="preserve">Значительная часть закупок осуществляется по итогам несостоявшихся конкурентных процедур определения поставщиков (подрядчиков, исполнителей), основной причиной чего является </w:t>
            </w:r>
            <w:r w:rsidRPr="00DA0148">
              <w:rPr>
                <w:sz w:val="24"/>
                <w:szCs w:val="24"/>
              </w:rPr>
              <w:lastRenderedPageBreak/>
              <w:t>наличие двух и менее заявок на участие в одной процедуре закупок</w:t>
            </w:r>
          </w:p>
        </w:tc>
        <w:tc>
          <w:tcPr>
            <w:tcW w:w="330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hd w:val="clear" w:color="auto" w:fill="FFFFFF"/>
              <w:suppressAutoHyphens/>
              <w:jc w:val="center"/>
              <w:rPr>
                <w:sz w:val="24"/>
                <w:szCs w:val="24"/>
              </w:rPr>
            </w:pPr>
            <w:r w:rsidRPr="00DA0148">
              <w:rPr>
                <w:color w:val="000000"/>
                <w:sz w:val="24"/>
                <w:szCs w:val="24"/>
              </w:rPr>
              <w:lastRenderedPageBreak/>
              <w:t>-</w:t>
            </w:r>
          </w:p>
        </w:tc>
        <w:tc>
          <w:tcPr>
            <w:tcW w:w="3590"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rPr>
              <w:t xml:space="preserve">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не менее </w:t>
            </w:r>
            <w:r w:rsidRPr="00DA0148">
              <w:rPr>
                <w:rFonts w:eastAsia="Calibri"/>
                <w:sz w:val="24"/>
                <w:szCs w:val="24"/>
                <w:lang w:eastAsia="en-US"/>
              </w:rPr>
              <w:t xml:space="preserve"> </w:t>
            </w:r>
            <w:r w:rsidRPr="00DA0148">
              <w:rPr>
                <w:rFonts w:eastAsia="Calibri"/>
                <w:sz w:val="24"/>
                <w:szCs w:val="24"/>
                <w:lang w:eastAsia="en-US"/>
              </w:rPr>
              <w:lastRenderedPageBreak/>
              <w:t>двух</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lang w:eastAsia="en-US"/>
              </w:rPr>
            </w:pPr>
            <w:r w:rsidRPr="00DA0148">
              <w:rPr>
                <w:rFonts w:eastAsia="Calibri"/>
                <w:sz w:val="24"/>
                <w:szCs w:val="24"/>
                <w:lang w:eastAsia="en-US"/>
              </w:rPr>
              <w:lastRenderedPageBreak/>
              <w:t>Отдел муниципальных закупок управления централизованная бухгалтерия</w:t>
            </w:r>
            <w:r w:rsidRPr="00DA0148">
              <w:rPr>
                <w:sz w:val="24"/>
                <w:szCs w:val="24"/>
              </w:rPr>
              <w:t xml:space="preserve"> администрации Татищевского муниципального района </w:t>
            </w:r>
            <w:r w:rsidRPr="00DA0148">
              <w:rPr>
                <w:rFonts w:eastAsia="Calibri"/>
                <w:sz w:val="24"/>
                <w:szCs w:val="24"/>
                <w:lang w:eastAsia="en-US"/>
              </w:rPr>
              <w:lastRenderedPageBreak/>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lang w:eastAsia="en-US"/>
              </w:rPr>
              <w:lastRenderedPageBreak/>
              <w:t>2022-2025</w:t>
            </w:r>
          </w:p>
        </w:tc>
      </w:tr>
      <w:tr w:rsidR="006D60F3" w:rsidRPr="00DA0148" w:rsidTr="00DA0148">
        <w:tblPrEx>
          <w:tblCellMar>
            <w:left w:w="0" w:type="dxa"/>
            <w:right w:w="0" w:type="dxa"/>
          </w:tblCellMar>
        </w:tblPrEx>
        <w:trPr>
          <w:gridAfter w:val="1"/>
          <w:wAfter w:w="20" w:type="dxa"/>
        </w:trPr>
        <w:tc>
          <w:tcPr>
            <w:tcW w:w="15936" w:type="dxa"/>
            <w:gridSpan w:val="7"/>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rFonts w:eastAsia="Calibri"/>
                <w:sz w:val="24"/>
                <w:szCs w:val="24"/>
                <w:lang w:eastAsia="en-US"/>
              </w:rPr>
            </w:pPr>
            <w:r w:rsidRPr="00DA0148">
              <w:rPr>
                <w:sz w:val="24"/>
                <w:szCs w:val="24"/>
              </w:rPr>
              <w:lastRenderedPageBreak/>
              <w:t>Организация информационной работы</w:t>
            </w:r>
          </w:p>
        </w:tc>
        <w:tc>
          <w:tcPr>
            <w:tcW w:w="87" w:type="dxa"/>
            <w:tcBorders>
              <w:left w:val="single" w:sz="4" w:space="0" w:color="000000"/>
            </w:tcBorders>
            <w:shd w:val="clear" w:color="auto" w:fill="auto"/>
          </w:tcPr>
          <w:p w:rsidR="006D60F3" w:rsidRPr="00DA0148" w:rsidRDefault="006D60F3" w:rsidP="00CF0171">
            <w:pPr>
              <w:snapToGrid w:val="0"/>
              <w:rPr>
                <w:rFonts w:eastAsia="Calibri"/>
                <w:sz w:val="24"/>
                <w:szCs w:val="24"/>
                <w:lang w:eastAsia="en-US"/>
              </w:rPr>
            </w:pPr>
          </w:p>
        </w:tc>
      </w:tr>
      <w:tr w:rsidR="006D60F3" w:rsidRPr="00DA0148" w:rsidTr="00DA0148">
        <w:trPr>
          <w:gridAfter w:val="1"/>
          <w:wAfter w:w="20" w:type="dxa"/>
        </w:trPr>
        <w:tc>
          <w:tcPr>
            <w:tcW w:w="696"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rFonts w:eastAsia="Calibri"/>
                <w:sz w:val="24"/>
                <w:szCs w:val="24"/>
                <w:lang w:eastAsia="en-US"/>
              </w:rPr>
              <w:t>11</w:t>
            </w:r>
          </w:p>
        </w:tc>
        <w:tc>
          <w:tcPr>
            <w:tcW w:w="352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Организация усиленного информирования населения и субъектов предпринимательства по вопросам состояния конкурентной среды в Саратовской области на официальном сайте и газете «Вестник Татищевского муниципального района Саратовской области» Татищевского муниципального района Саратовской области</w:t>
            </w:r>
          </w:p>
        </w:tc>
        <w:tc>
          <w:tcPr>
            <w:tcW w:w="3300"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w:t>
            </w:r>
          </w:p>
        </w:tc>
        <w:tc>
          <w:tcPr>
            <w:tcW w:w="3590" w:type="dxa"/>
            <w:gridSpan w:val="2"/>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both"/>
              <w:rPr>
                <w:sz w:val="24"/>
                <w:szCs w:val="24"/>
              </w:rPr>
            </w:pPr>
            <w:r w:rsidRPr="00DA0148">
              <w:rPr>
                <w:sz w:val="24"/>
                <w:szCs w:val="24"/>
              </w:rPr>
              <w:t>Ежеквартально не менее двух (2) информационных материалов</w:t>
            </w:r>
          </w:p>
        </w:tc>
        <w:tc>
          <w:tcPr>
            <w:tcW w:w="3083" w:type="dxa"/>
            <w:tcBorders>
              <w:top w:val="single" w:sz="4" w:space="0" w:color="000000"/>
              <w:left w:val="single" w:sz="4" w:space="0" w:color="000000"/>
              <w:bottom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Отдел предпринимательства, потребительского рынка и торговли управления</w:t>
            </w:r>
            <w:r w:rsidRPr="00DA0148">
              <w:rPr>
                <w:rFonts w:eastAsia="Calibri"/>
                <w:sz w:val="24"/>
                <w:szCs w:val="24"/>
                <w:lang w:eastAsia="en-US"/>
              </w:rPr>
              <w:t xml:space="preserve"> сельского хозяйства, предпринимательства, земельных и имущественных отношений</w:t>
            </w:r>
            <w:r w:rsidRPr="00DA0148">
              <w:rPr>
                <w:sz w:val="24"/>
                <w:szCs w:val="24"/>
              </w:rPr>
              <w:t xml:space="preserve"> администрации Татищевского муниципального района </w:t>
            </w:r>
            <w:r w:rsidRPr="00DA0148">
              <w:rPr>
                <w:rFonts w:eastAsia="Calibri"/>
                <w:sz w:val="24"/>
                <w:szCs w:val="24"/>
                <w:lang w:eastAsia="en-US"/>
              </w:rPr>
              <w:t>Саратовской области</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0F3" w:rsidRPr="00DA0148" w:rsidRDefault="006D60F3" w:rsidP="00CF0171">
            <w:pPr>
              <w:suppressAutoHyphens/>
              <w:jc w:val="center"/>
              <w:rPr>
                <w:sz w:val="24"/>
                <w:szCs w:val="24"/>
              </w:rPr>
            </w:pPr>
            <w:r w:rsidRPr="00DA0148">
              <w:rPr>
                <w:sz w:val="24"/>
                <w:szCs w:val="24"/>
              </w:rPr>
              <w:t>2022-2025 годы</w:t>
            </w:r>
          </w:p>
        </w:tc>
      </w:tr>
    </w:tbl>
    <w:p w:rsidR="006D60F3" w:rsidRDefault="006D60F3" w:rsidP="006D60F3">
      <w:pPr>
        <w:suppressAutoHyphens/>
      </w:pPr>
    </w:p>
    <w:p w:rsidR="006D60F3" w:rsidRDefault="006D60F3" w:rsidP="00FE405D">
      <w:pPr>
        <w:suppressAutoHyphens/>
        <w:jc w:val="center"/>
        <w:rPr>
          <w:rStyle w:val="af2"/>
          <w:color w:val="000000"/>
          <w:sz w:val="20"/>
          <w:u w:val="none"/>
        </w:rPr>
      </w:pPr>
    </w:p>
    <w:sectPr w:rsidR="006D60F3" w:rsidSect="006D60F3">
      <w:headerReference w:type="first" r:id="rId11"/>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40" w:rsidRDefault="00E35E40" w:rsidP="0069478B">
      <w:r>
        <w:separator/>
      </w:r>
    </w:p>
  </w:endnote>
  <w:endnote w:type="continuationSeparator" w:id="0">
    <w:p w:rsidR="00E35E40" w:rsidRDefault="00E35E4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Arial-BoldMT">
    <w:charset w:val="CC"/>
    <w:family w:val="swiss"/>
    <w:pitch w:val="default"/>
  </w:font>
  <w:font w:name="ArialMT">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40" w:rsidRDefault="00E35E40" w:rsidP="0069478B">
      <w:r>
        <w:separator/>
      </w:r>
    </w:p>
  </w:footnote>
  <w:footnote w:type="continuationSeparator" w:id="0">
    <w:p w:rsidR="00E35E40" w:rsidRDefault="00E35E4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45737"/>
      <w:docPartObj>
        <w:docPartGallery w:val="Page Numbers (Top of Page)"/>
        <w:docPartUnique/>
      </w:docPartObj>
    </w:sdtPr>
    <w:sdtEndPr/>
    <w:sdtContent>
      <w:p w:rsidR="006D60F3" w:rsidRDefault="006D60F3">
        <w:pPr>
          <w:pStyle w:val="a5"/>
          <w:jc w:val="center"/>
        </w:pPr>
        <w:r>
          <w:fldChar w:fldCharType="begin"/>
        </w:r>
        <w:r>
          <w:instrText>PAGE   \* MERGEFORMAT</w:instrText>
        </w:r>
        <w:r>
          <w:fldChar w:fldCharType="separate"/>
        </w:r>
        <w:r w:rsidR="002A13B7">
          <w:rPr>
            <w:noProof/>
          </w:rPr>
          <w:t>5</w:t>
        </w:r>
        <w:r>
          <w:fldChar w:fldCharType="end"/>
        </w:r>
      </w:p>
    </w:sdtContent>
  </w:sdt>
  <w:p w:rsidR="006D60F3" w:rsidRDefault="006D60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E35E40">
    <w:pPr>
      <w:pStyle w:val="a5"/>
      <w:jc w:val="center"/>
    </w:pPr>
  </w:p>
  <w:p w:rsidR="00DE4F9E" w:rsidRPr="002C54E6" w:rsidRDefault="00E35E40"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64F07"/>
    <w:rsid w:val="000714C8"/>
    <w:rsid w:val="00072F02"/>
    <w:rsid w:val="00074961"/>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1E82"/>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13B7"/>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60F3"/>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0148"/>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40"/>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2158-8B32-4C3E-82F6-DDCB902A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6</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2022-01-13T13:27:00Z</cp:lastPrinted>
  <dcterms:created xsi:type="dcterms:W3CDTF">2022-01-22T11:58:00Z</dcterms:created>
  <dcterms:modified xsi:type="dcterms:W3CDTF">2022-01-22T11:58:00Z</dcterms:modified>
</cp:coreProperties>
</file>