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используемые для определения необходимости проведения внеплановых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проверок при осуществлении администрацией Татищевского муниципального района муниципального земельного контроля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>
      <w:pPr>
        <w:suppressAutoHyphens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DE2F"/>
    <w:rsid w:val="FE9FD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2021-12-21T09:50:00Z</dcterms:created>
  <dc:creator>shubinajj@adm.tatishevomr</dc:creator>
  <cp:lastModifiedBy>shubinajj@adm.tatishevomr</cp:lastModifiedBy>
  <dcterms:modified xsi:type="dcterms:W3CDTF">2021-12-21T09:51:15Z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