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10421"/>
      </w:tblGrid>
      <w:tr>
        <w:tblPrEx>
          <w:tblCellMar>
            <w:top w:w="0" w:type="dxa"/>
            <w:left w:w="108" w:type="dxa"/>
            <w:bottom w:w="0" w:type="dxa"/>
            <w:right w:w="108" w:type="dxa"/>
          </w:tblCellMar>
        </w:tblPrEx>
        <w:trPr>
          <w:trHeight w:val="2880" w:hRule="atLeast"/>
          <w:jc w:val="center"/>
        </w:trPr>
        <w:tc>
          <w:tcPr>
            <w:tcW w:w="5000" w:type="pct"/>
          </w:tcPr>
          <w:p>
            <w:pPr>
              <w:pStyle w:val="27"/>
              <w:rPr>
                <w:rFonts w:ascii="Times New Roman" w:hAnsi="Times New Roman"/>
                <w:i/>
              </w:rPr>
            </w:pPr>
            <w:bookmarkStart w:id="0" w:name="_Toc19601161"/>
            <w:bookmarkStart w:id="1" w:name="_Toc20301407"/>
            <w:bookmarkStart w:id="2" w:name="_Toc21089212"/>
            <w:bookmarkStart w:id="3" w:name="_Toc509150237"/>
            <w:bookmarkStart w:id="4" w:name="_Toc9524865"/>
            <w:r>
              <w:t xml:space="preserve">     </w:t>
            </w:r>
            <w:r>
              <w:rPr>
                <w:rFonts w:ascii="Times New Roman" w:hAnsi="Times New Roman"/>
                <w:sz w:val="28"/>
              </w:rPr>
              <w:t>ФИЛИАЛ ППК «РОСКАДАСТР» ПО САРАТОВСКОЙ ОБЛАСТИ</w:t>
            </w:r>
          </w:p>
        </w:tc>
      </w:tr>
      <w:tr>
        <w:tblPrEx>
          <w:tblCellMar>
            <w:top w:w="0" w:type="dxa"/>
            <w:left w:w="108" w:type="dxa"/>
            <w:bottom w:w="0" w:type="dxa"/>
            <w:right w:w="108" w:type="dxa"/>
          </w:tblCellMar>
        </w:tblPrEx>
        <w:trPr>
          <w:trHeight w:val="3215" w:hRule="atLeast"/>
          <w:jc w:val="center"/>
        </w:trPr>
        <w:tc>
          <w:tcPr>
            <w:tcW w:w="5000" w:type="pct"/>
            <w:shd w:val="clear" w:color="auto" w:fill="auto"/>
            <w:vAlign w:val="center"/>
          </w:tcPr>
          <w:p>
            <w:pPr>
              <w:pStyle w:val="77"/>
              <w:jc w:val="center"/>
              <w:rPr>
                <w:rFonts w:ascii="Times New Roman" w:hAnsi="Times New Roman" w:eastAsia="Times New Roman"/>
                <w:b/>
                <w:sz w:val="32"/>
                <w:szCs w:val="32"/>
              </w:rPr>
            </w:pPr>
            <w:r>
              <w:rPr>
                <w:rFonts w:ascii="Times New Roman" w:hAnsi="Times New Roman" w:eastAsia="Times New Roman"/>
                <w:b/>
                <w:sz w:val="32"/>
                <w:szCs w:val="32"/>
              </w:rPr>
              <w:t xml:space="preserve">Генеральный план Ягодно-Полянского муниципального образования Татищевского муниципального района </w:t>
            </w:r>
          </w:p>
          <w:p>
            <w:pPr>
              <w:pStyle w:val="77"/>
              <w:jc w:val="center"/>
              <w:rPr>
                <w:rFonts w:ascii="Times New Roman" w:hAnsi="Times New Roman" w:eastAsia="Times New Roman"/>
                <w:b/>
                <w:sz w:val="32"/>
                <w:szCs w:val="32"/>
              </w:rPr>
            </w:pPr>
            <w:r>
              <w:rPr>
                <w:rFonts w:ascii="Times New Roman" w:hAnsi="Times New Roman" w:eastAsia="Times New Roman"/>
                <w:b/>
                <w:sz w:val="32"/>
                <w:szCs w:val="32"/>
              </w:rPr>
              <w:t>Саратовской области</w:t>
            </w:r>
          </w:p>
        </w:tc>
      </w:tr>
      <w:tr>
        <w:tblPrEx>
          <w:tblCellMar>
            <w:top w:w="0" w:type="dxa"/>
            <w:left w:w="108" w:type="dxa"/>
            <w:bottom w:w="0" w:type="dxa"/>
            <w:right w:w="108" w:type="dxa"/>
          </w:tblCellMar>
        </w:tblPrEx>
        <w:trPr>
          <w:trHeight w:val="720" w:hRule="atLeast"/>
          <w:jc w:val="center"/>
        </w:trPr>
        <w:tc>
          <w:tcPr>
            <w:tcW w:w="5000" w:type="pct"/>
            <w:shd w:val="clear" w:color="auto" w:fill="auto"/>
            <w:vAlign w:val="center"/>
          </w:tcPr>
          <w:p>
            <w:pPr>
              <w:pStyle w:val="77"/>
              <w:jc w:val="center"/>
              <w:rPr>
                <w:rFonts w:ascii="Times New Roman" w:hAnsi="Times New Roman" w:eastAsia="Times New Roman"/>
                <w:b/>
                <w:sz w:val="28"/>
                <w:szCs w:val="28"/>
              </w:rPr>
            </w:pPr>
            <w:r>
              <w:rPr>
                <w:rFonts w:ascii="Times New Roman" w:hAnsi="Times New Roman" w:eastAsia="Times New Roman"/>
                <w:b/>
                <w:sz w:val="28"/>
                <w:szCs w:val="28"/>
              </w:rPr>
              <w:t>МАТЕРИАЛЫ ПО ОБОСНОВАНИЮ ГЕНЕРАЛЬНОГО ПЛАНА</w:t>
            </w:r>
          </w:p>
        </w:tc>
      </w:tr>
      <w:tr>
        <w:tblPrEx>
          <w:tblCellMar>
            <w:top w:w="0" w:type="dxa"/>
            <w:left w:w="108" w:type="dxa"/>
            <w:bottom w:w="0" w:type="dxa"/>
            <w:right w:w="108" w:type="dxa"/>
          </w:tblCellMar>
        </w:tblPrEx>
        <w:trPr>
          <w:trHeight w:val="360" w:hRule="atLeast"/>
          <w:jc w:val="center"/>
        </w:trPr>
        <w:tc>
          <w:tcPr>
            <w:tcW w:w="5000" w:type="pct"/>
            <w:vAlign w:val="center"/>
          </w:tcPr>
          <w:p>
            <w:pPr>
              <w:pStyle w:val="77"/>
              <w:jc w:val="center"/>
              <w:rPr>
                <w:rFonts w:ascii="Times New Roman" w:hAnsi="Times New Roman"/>
                <w:sz w:val="28"/>
                <w:szCs w:val="28"/>
              </w:rPr>
            </w:pPr>
          </w:p>
        </w:tc>
      </w:tr>
      <w:tr>
        <w:tblPrEx>
          <w:tblCellMar>
            <w:top w:w="0" w:type="dxa"/>
            <w:left w:w="108" w:type="dxa"/>
            <w:bottom w:w="0" w:type="dxa"/>
            <w:right w:w="108" w:type="dxa"/>
          </w:tblCellMar>
        </w:tblPrEx>
        <w:trPr>
          <w:trHeight w:val="3176" w:hRule="atLeast"/>
          <w:jc w:val="center"/>
        </w:trPr>
        <w:tc>
          <w:tcPr>
            <w:tcW w:w="5000" w:type="pct"/>
            <w:vAlign w:val="center"/>
          </w:tcPr>
          <w:p>
            <w:pPr>
              <w:pStyle w:val="77"/>
              <w:jc w:val="center"/>
              <w:rPr>
                <w:rFonts w:ascii="Times New Roman" w:hAnsi="Times New Roman"/>
                <w:b/>
                <w:bCs/>
                <w:sz w:val="28"/>
                <w:szCs w:val="28"/>
              </w:rPr>
            </w:pPr>
            <w:r>
              <w:rPr>
                <w:rFonts w:ascii="Times New Roman" w:hAnsi="Times New Roman"/>
                <w:bCs/>
                <w:i/>
                <w:sz w:val="28"/>
                <w:szCs w:val="28"/>
              </w:rPr>
              <w:t>Пояснительная записка</w:t>
            </w:r>
          </w:p>
        </w:tc>
      </w:tr>
    </w:tbl>
    <w:p>
      <w:pPr>
        <w:rPr>
          <w:rFonts w:ascii="Times New Roman" w:hAnsi="Times New Roman"/>
          <w:sz w:val="28"/>
          <w:szCs w:val="28"/>
        </w:rPr>
      </w:pPr>
    </w:p>
    <w:p>
      <w:pPr>
        <w:rPr>
          <w:rFonts w:ascii="Times New Roman" w:hAnsi="Times New Roman"/>
          <w:sz w:val="28"/>
          <w:szCs w:val="28"/>
        </w:rPr>
      </w:pPr>
    </w:p>
    <w:tbl>
      <w:tblPr>
        <w:tblStyle w:val="14"/>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10421"/>
      </w:tblGrid>
      <w:tr>
        <w:tblPrEx>
          <w:tblCellMar>
            <w:top w:w="0" w:type="dxa"/>
            <w:left w:w="108" w:type="dxa"/>
            <w:bottom w:w="0" w:type="dxa"/>
            <w:right w:w="108" w:type="dxa"/>
          </w:tblCellMar>
        </w:tblPrEx>
        <w:trPr>
          <w:trHeight w:val="1000" w:hRule="atLeast"/>
        </w:trPr>
        <w:tc>
          <w:tcPr>
            <w:tcW w:w="5000" w:type="pct"/>
          </w:tcPr>
          <w:p>
            <w:pPr>
              <w:pStyle w:val="77"/>
              <w:jc w:val="center"/>
              <w:rPr>
                <w:rFonts w:ascii="Times New Roman" w:hAnsi="Times New Roman"/>
                <w:sz w:val="28"/>
                <w:szCs w:val="28"/>
              </w:rPr>
            </w:pPr>
            <w:r>
              <w:rPr>
                <w:rFonts w:ascii="Times New Roman" w:hAnsi="Times New Roman"/>
                <w:sz w:val="28"/>
                <w:szCs w:val="28"/>
              </w:rPr>
              <w:t>Саратов</w:t>
            </w:r>
          </w:p>
          <w:p>
            <w:pPr>
              <w:pStyle w:val="77"/>
              <w:jc w:val="center"/>
              <w:rPr>
                <w:rFonts w:ascii="Times New Roman" w:hAnsi="Times New Roman"/>
                <w:sz w:val="28"/>
                <w:szCs w:val="28"/>
              </w:rPr>
            </w:pPr>
            <w:r>
              <w:rPr>
                <w:rFonts w:ascii="Times New Roman" w:hAnsi="Times New Roman"/>
                <w:sz w:val="28"/>
                <w:szCs w:val="28"/>
              </w:rPr>
              <w:t>2023</w:t>
            </w:r>
          </w:p>
        </w:tc>
      </w:tr>
    </w:tbl>
    <w:p>
      <w:pPr>
        <w:rPr>
          <w:rFonts w:ascii="Times New Roman" w:hAnsi="Times New Roman"/>
          <w:sz w:val="28"/>
          <w:szCs w:val="28"/>
        </w:rPr>
      </w:pPr>
    </w:p>
    <w:p>
      <w:pPr>
        <w:pStyle w:val="88"/>
        <w:spacing w:after="0" w:line="300" w:lineRule="auto"/>
        <w:ind w:firstLine="709"/>
        <w:jc w:val="left"/>
        <w:outlineLvl w:val="0"/>
        <w:rPr>
          <w:color w:val="auto"/>
        </w:rPr>
      </w:pPr>
      <w:r>
        <w:rPr>
          <w:color w:val="auto"/>
        </w:rPr>
        <w:br w:type="page"/>
      </w:r>
      <w:bookmarkStart w:id="5" w:name="_Toc147910797"/>
      <w:bookmarkStart w:id="6" w:name="_Toc99539789"/>
      <w:r>
        <w:rPr>
          <w:color w:val="auto"/>
        </w:rPr>
        <w:t>СОСТАВ ГЕНЕРАЛЬНОГО ПЛАНА</w:t>
      </w:r>
      <w:bookmarkEnd w:id="5"/>
      <w:r>
        <w:rPr>
          <w:color w:val="auto"/>
        </w:rPr>
        <w:t xml:space="preserve"> </w:t>
      </w:r>
      <w:bookmarkEnd w:id="0"/>
      <w:bookmarkEnd w:id="6"/>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Генеральный план Ягодно-Полянского муниципального образования Татищевского муниципального района Саратовской области разработан в составе:</w:t>
      </w:r>
    </w:p>
    <w:p>
      <w:pPr>
        <w:spacing w:after="0" w:line="300" w:lineRule="auto"/>
        <w:ind w:firstLine="709"/>
        <w:rPr>
          <w:rFonts w:ascii="Times New Roman" w:hAnsi="Times New Roman" w:cs="Times New Roman"/>
          <w:b/>
          <w:sz w:val="28"/>
          <w:szCs w:val="28"/>
        </w:rPr>
      </w:pPr>
    </w:p>
    <w:p>
      <w:pPr>
        <w:spacing w:after="0" w:line="300" w:lineRule="auto"/>
        <w:ind w:firstLine="709"/>
        <w:rPr>
          <w:rFonts w:ascii="Times New Roman" w:hAnsi="Times New Roman"/>
          <w:b/>
          <w:sz w:val="28"/>
          <w:szCs w:val="28"/>
        </w:rPr>
      </w:pPr>
      <w:r>
        <w:rPr>
          <w:rFonts w:ascii="Times New Roman" w:hAnsi="Times New Roman"/>
          <w:b/>
          <w:sz w:val="28"/>
          <w:szCs w:val="28"/>
        </w:rPr>
        <w:t>УТВЕРЖДАЕМАЯ ЧАСТЬ</w:t>
      </w:r>
    </w:p>
    <w:p>
      <w:pPr>
        <w:spacing w:after="0" w:line="300" w:lineRule="auto"/>
        <w:ind w:firstLine="709"/>
        <w:rPr>
          <w:rFonts w:ascii="Times New Roman" w:hAnsi="Times New Roman"/>
          <w:sz w:val="28"/>
          <w:szCs w:val="28"/>
        </w:rPr>
      </w:pPr>
      <w:r>
        <w:rPr>
          <w:rFonts w:ascii="Times New Roman" w:hAnsi="Times New Roman"/>
          <w:sz w:val="28"/>
          <w:szCs w:val="28"/>
        </w:rPr>
        <w:t>Текстовые материалы:</w:t>
      </w: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9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spacing w:after="0" w:line="300" w:lineRule="auto"/>
              <w:jc w:val="center"/>
              <w:rPr>
                <w:rFonts w:ascii="Times New Roman" w:hAnsi="Times New Roman"/>
                <w:b/>
                <w:sz w:val="28"/>
                <w:szCs w:val="28"/>
              </w:rPr>
            </w:pPr>
            <w:r>
              <w:rPr>
                <w:rFonts w:ascii="Times New Roman" w:hAnsi="Times New Roman"/>
                <w:b/>
                <w:sz w:val="28"/>
                <w:szCs w:val="28"/>
              </w:rPr>
              <w:t>№ п/п</w:t>
            </w:r>
          </w:p>
        </w:tc>
        <w:tc>
          <w:tcPr>
            <w:tcW w:w="9213" w:type="dxa"/>
          </w:tcPr>
          <w:p>
            <w:pPr>
              <w:spacing w:after="0" w:line="300" w:lineRule="auto"/>
              <w:rPr>
                <w:rFonts w:ascii="Times New Roman" w:hAnsi="Times New Roman"/>
                <w:b/>
                <w:sz w:val="28"/>
                <w:szCs w:val="28"/>
              </w:rPr>
            </w:pPr>
            <w:r>
              <w:rPr>
                <w:rFonts w:ascii="Times New Roman" w:hAnsi="Times New Roman"/>
                <w:b/>
                <w:sz w:val="28"/>
                <w:szCs w:val="28"/>
              </w:rPr>
              <w:t>Наименование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spacing w:after="0" w:line="300" w:lineRule="auto"/>
              <w:jc w:val="center"/>
              <w:rPr>
                <w:rFonts w:ascii="Times New Roman" w:hAnsi="Times New Roman"/>
                <w:b/>
                <w:sz w:val="28"/>
                <w:szCs w:val="28"/>
              </w:rPr>
            </w:pPr>
            <w:r>
              <w:rPr>
                <w:rFonts w:ascii="Times New Roman" w:hAnsi="Times New Roman"/>
                <w:b/>
                <w:sz w:val="28"/>
                <w:szCs w:val="28"/>
              </w:rPr>
              <w:t>1</w:t>
            </w:r>
          </w:p>
        </w:tc>
        <w:tc>
          <w:tcPr>
            <w:tcW w:w="9213" w:type="dxa"/>
          </w:tcPr>
          <w:p>
            <w:pPr>
              <w:spacing w:after="0" w:line="300" w:lineRule="auto"/>
              <w:rPr>
                <w:rFonts w:ascii="Times New Roman" w:hAnsi="Times New Roman"/>
                <w:sz w:val="28"/>
                <w:szCs w:val="28"/>
              </w:rPr>
            </w:pPr>
            <w:r>
              <w:rPr>
                <w:rFonts w:ascii="Times New Roman" w:hAnsi="Times New Roman"/>
                <w:sz w:val="28"/>
                <w:szCs w:val="28"/>
              </w:rPr>
              <w:t>Положение о территориальном планировании</w:t>
            </w:r>
          </w:p>
        </w:tc>
      </w:tr>
    </w:tbl>
    <w:p>
      <w:pPr>
        <w:spacing w:after="0" w:line="300" w:lineRule="auto"/>
        <w:ind w:firstLine="709"/>
        <w:rPr>
          <w:rFonts w:ascii="Times New Roman" w:hAnsi="Times New Roman"/>
          <w:sz w:val="28"/>
          <w:szCs w:val="28"/>
        </w:rPr>
      </w:pPr>
    </w:p>
    <w:p>
      <w:pPr>
        <w:spacing w:after="0" w:line="300" w:lineRule="auto"/>
        <w:ind w:firstLine="709"/>
        <w:rPr>
          <w:rFonts w:ascii="Times New Roman" w:hAnsi="Times New Roman"/>
          <w:sz w:val="28"/>
          <w:szCs w:val="28"/>
        </w:rPr>
      </w:pPr>
      <w:r>
        <w:rPr>
          <w:rFonts w:ascii="Times New Roman" w:hAnsi="Times New Roman"/>
          <w:sz w:val="28"/>
          <w:szCs w:val="28"/>
        </w:rPr>
        <w:t>Графические материалы:</w:t>
      </w: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6912"/>
        <w:gridCol w:w="2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6912"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Наименование карт</w:t>
            </w:r>
          </w:p>
        </w:tc>
        <w:tc>
          <w:tcPr>
            <w:tcW w:w="2301"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Масштаб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6912" w:type="dxa"/>
          </w:tcPr>
          <w:p>
            <w:pPr>
              <w:spacing w:after="0" w:line="240" w:lineRule="auto"/>
              <w:jc w:val="both"/>
              <w:rPr>
                <w:rFonts w:ascii="Times New Roman" w:hAnsi="Times New Roman"/>
                <w:sz w:val="28"/>
                <w:szCs w:val="28"/>
              </w:rPr>
            </w:pPr>
            <w:r>
              <w:rPr>
                <w:rFonts w:ascii="Times New Roman" w:hAnsi="Times New Roman"/>
                <w:sz w:val="28"/>
                <w:szCs w:val="28"/>
              </w:rPr>
              <w:t>Карта границ населенных пунктов, в том числе планируемые</w:t>
            </w:r>
          </w:p>
        </w:tc>
        <w:tc>
          <w:tcPr>
            <w:tcW w:w="2301"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1:25 000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6912" w:type="dxa"/>
          </w:tcPr>
          <w:p>
            <w:pPr>
              <w:spacing w:after="0" w:line="240" w:lineRule="auto"/>
              <w:jc w:val="both"/>
              <w:rPr>
                <w:rFonts w:ascii="Times New Roman" w:hAnsi="Times New Roman"/>
                <w:sz w:val="28"/>
                <w:szCs w:val="28"/>
              </w:rPr>
            </w:pPr>
            <w:r>
              <w:rPr>
                <w:rFonts w:ascii="Times New Roman" w:hAnsi="Times New Roman"/>
                <w:sz w:val="28"/>
                <w:szCs w:val="28"/>
              </w:rPr>
              <w:t>Карта границ зон с особыми условиями использования территории</w:t>
            </w:r>
          </w:p>
        </w:tc>
        <w:tc>
          <w:tcPr>
            <w:tcW w:w="2301"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6912" w:type="dxa"/>
          </w:tcPr>
          <w:p>
            <w:pPr>
              <w:spacing w:after="0" w:line="240" w:lineRule="auto"/>
              <w:jc w:val="both"/>
              <w:rPr>
                <w:rFonts w:ascii="Times New Roman" w:hAnsi="Times New Roman"/>
                <w:sz w:val="28"/>
                <w:szCs w:val="28"/>
              </w:rPr>
            </w:pPr>
            <w:r>
              <w:rPr>
                <w:rFonts w:ascii="Times New Roman" w:hAnsi="Times New Roman"/>
                <w:sz w:val="28"/>
                <w:szCs w:val="28"/>
              </w:rPr>
              <w:t>Карта размещения объектов местного значения МО, в том числе планируемые</w:t>
            </w:r>
          </w:p>
        </w:tc>
        <w:tc>
          <w:tcPr>
            <w:tcW w:w="2301"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6912" w:type="dxa"/>
          </w:tcPr>
          <w:p>
            <w:pPr>
              <w:spacing w:after="0" w:line="240" w:lineRule="auto"/>
              <w:jc w:val="both"/>
              <w:rPr>
                <w:rFonts w:ascii="Times New Roman" w:hAnsi="Times New Roman"/>
                <w:sz w:val="28"/>
                <w:szCs w:val="28"/>
              </w:rPr>
            </w:pPr>
            <w:r>
              <w:rPr>
                <w:rFonts w:ascii="Times New Roman" w:hAnsi="Times New Roman"/>
                <w:sz w:val="28"/>
                <w:szCs w:val="28"/>
              </w:rPr>
              <w:t>Карта функциональных зон поселения или городского округа, в том числе планируемые</w:t>
            </w:r>
          </w:p>
        </w:tc>
        <w:tc>
          <w:tcPr>
            <w:tcW w:w="2301"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912" w:type="dxa"/>
          </w:tcPr>
          <w:p>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301"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bl>
    <w:p>
      <w:pPr>
        <w:spacing w:after="0" w:line="300" w:lineRule="auto"/>
        <w:jc w:val="center"/>
        <w:rPr>
          <w:rFonts w:ascii="Times New Roman" w:hAnsi="Times New Roman"/>
          <w:b/>
          <w:sz w:val="28"/>
          <w:szCs w:val="28"/>
        </w:rPr>
      </w:pPr>
    </w:p>
    <w:p>
      <w:pPr>
        <w:spacing w:after="0" w:line="300" w:lineRule="auto"/>
        <w:ind w:firstLine="709"/>
        <w:rPr>
          <w:rFonts w:ascii="Times New Roman" w:hAnsi="Times New Roman"/>
          <w:b/>
          <w:sz w:val="28"/>
          <w:szCs w:val="28"/>
        </w:rPr>
      </w:pPr>
      <w:r>
        <w:rPr>
          <w:rFonts w:ascii="Times New Roman" w:hAnsi="Times New Roman"/>
          <w:b/>
          <w:sz w:val="28"/>
          <w:szCs w:val="28"/>
        </w:rPr>
        <w:t>МАТЕРИАЛЫ ПО ОБОСНОВАНИЮ ГЕНЕРАЛЬНОГО ПЛАНА</w:t>
      </w:r>
    </w:p>
    <w:p>
      <w:pPr>
        <w:spacing w:after="0" w:line="300" w:lineRule="auto"/>
        <w:ind w:firstLine="709"/>
        <w:rPr>
          <w:rFonts w:ascii="Times New Roman" w:hAnsi="Times New Roman"/>
          <w:sz w:val="28"/>
          <w:szCs w:val="28"/>
        </w:rPr>
      </w:pPr>
      <w:r>
        <w:rPr>
          <w:rFonts w:ascii="Times New Roman" w:hAnsi="Times New Roman"/>
          <w:sz w:val="28"/>
          <w:szCs w:val="28"/>
        </w:rPr>
        <w:t>Текстовые материалы:</w:t>
      </w: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9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spacing w:after="0" w:line="300" w:lineRule="auto"/>
              <w:jc w:val="center"/>
              <w:rPr>
                <w:rFonts w:ascii="Times New Roman" w:hAnsi="Times New Roman"/>
                <w:b/>
                <w:sz w:val="28"/>
                <w:szCs w:val="28"/>
              </w:rPr>
            </w:pPr>
            <w:r>
              <w:rPr>
                <w:rFonts w:ascii="Times New Roman" w:hAnsi="Times New Roman"/>
                <w:b/>
                <w:sz w:val="28"/>
                <w:szCs w:val="28"/>
              </w:rPr>
              <w:t>№ п/п</w:t>
            </w:r>
          </w:p>
        </w:tc>
        <w:tc>
          <w:tcPr>
            <w:tcW w:w="9213" w:type="dxa"/>
          </w:tcPr>
          <w:p>
            <w:pPr>
              <w:spacing w:after="0" w:line="300" w:lineRule="auto"/>
              <w:rPr>
                <w:rFonts w:ascii="Times New Roman" w:hAnsi="Times New Roman"/>
                <w:b/>
                <w:sz w:val="28"/>
                <w:szCs w:val="28"/>
              </w:rPr>
            </w:pPr>
            <w:r>
              <w:rPr>
                <w:rFonts w:ascii="Times New Roman" w:hAnsi="Times New Roman"/>
                <w:b/>
                <w:sz w:val="28"/>
                <w:szCs w:val="28"/>
              </w:rPr>
              <w:t>Наименование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pPr>
              <w:spacing w:after="0" w:line="300" w:lineRule="auto"/>
              <w:jc w:val="center"/>
              <w:rPr>
                <w:rFonts w:ascii="Times New Roman" w:hAnsi="Times New Roman"/>
                <w:b/>
                <w:sz w:val="28"/>
                <w:szCs w:val="28"/>
              </w:rPr>
            </w:pPr>
            <w:r>
              <w:rPr>
                <w:rFonts w:ascii="Times New Roman" w:hAnsi="Times New Roman"/>
                <w:b/>
                <w:sz w:val="28"/>
                <w:szCs w:val="28"/>
              </w:rPr>
              <w:t>1</w:t>
            </w:r>
          </w:p>
        </w:tc>
        <w:tc>
          <w:tcPr>
            <w:tcW w:w="9213" w:type="dxa"/>
          </w:tcPr>
          <w:p>
            <w:pPr>
              <w:spacing w:after="0" w:line="300" w:lineRule="auto"/>
              <w:rPr>
                <w:rFonts w:ascii="Times New Roman" w:hAnsi="Times New Roman"/>
                <w:sz w:val="28"/>
                <w:szCs w:val="28"/>
              </w:rPr>
            </w:pPr>
            <w:r>
              <w:rPr>
                <w:rFonts w:ascii="Times New Roman" w:hAnsi="Times New Roman"/>
                <w:sz w:val="28"/>
                <w:szCs w:val="28"/>
              </w:rPr>
              <w:t>Пояснительная записка</w:t>
            </w:r>
          </w:p>
        </w:tc>
      </w:tr>
    </w:tbl>
    <w:p>
      <w:pPr>
        <w:spacing w:after="0" w:line="300" w:lineRule="auto"/>
        <w:ind w:firstLine="709"/>
        <w:rPr>
          <w:rFonts w:ascii="Times New Roman" w:hAnsi="Times New Roman"/>
          <w:sz w:val="28"/>
          <w:szCs w:val="28"/>
        </w:rPr>
      </w:pPr>
      <w:r>
        <w:rPr>
          <w:rFonts w:ascii="Times New Roman" w:hAnsi="Times New Roman"/>
          <w:sz w:val="28"/>
          <w:szCs w:val="28"/>
        </w:rPr>
        <w:t>Графические материалы:</w:t>
      </w: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6804"/>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6804"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Наименование</w:t>
            </w:r>
          </w:p>
        </w:tc>
        <w:tc>
          <w:tcPr>
            <w:tcW w:w="2409"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Масштаб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6804" w:type="dxa"/>
          </w:tcPr>
          <w:p>
            <w:pPr>
              <w:spacing w:after="0" w:line="240" w:lineRule="auto"/>
              <w:jc w:val="both"/>
              <w:rPr>
                <w:rFonts w:ascii="Times New Roman" w:hAnsi="Times New Roman"/>
                <w:sz w:val="28"/>
                <w:szCs w:val="28"/>
              </w:rPr>
            </w:pPr>
            <w:r>
              <w:rPr>
                <w:rFonts w:ascii="Times New Roman" w:hAnsi="Times New Roman"/>
                <w:sz w:val="28"/>
                <w:szCs w:val="28"/>
              </w:rPr>
              <w:t>Карта границ населенных пунктов, в том числе планируемые</w:t>
            </w:r>
          </w:p>
        </w:tc>
        <w:tc>
          <w:tcPr>
            <w:tcW w:w="2409"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1:25 000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6804" w:type="dxa"/>
          </w:tcPr>
          <w:p>
            <w:pPr>
              <w:spacing w:after="0" w:line="240" w:lineRule="auto"/>
              <w:jc w:val="both"/>
              <w:rPr>
                <w:rFonts w:ascii="Times New Roman" w:hAnsi="Times New Roman"/>
                <w:sz w:val="28"/>
                <w:szCs w:val="28"/>
              </w:rPr>
            </w:pPr>
            <w:r>
              <w:rPr>
                <w:rFonts w:ascii="Times New Roman" w:hAnsi="Times New Roman"/>
                <w:sz w:val="28"/>
                <w:szCs w:val="28"/>
              </w:rPr>
              <w:t>Карта границ зон с особыми условиями использования территории</w:t>
            </w:r>
          </w:p>
        </w:tc>
        <w:tc>
          <w:tcPr>
            <w:tcW w:w="2409"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6804" w:type="dxa"/>
          </w:tcPr>
          <w:p>
            <w:pPr>
              <w:spacing w:after="0" w:line="240" w:lineRule="auto"/>
              <w:jc w:val="both"/>
              <w:rPr>
                <w:rFonts w:ascii="Times New Roman" w:hAnsi="Times New Roman"/>
                <w:sz w:val="28"/>
                <w:szCs w:val="28"/>
              </w:rPr>
            </w:pPr>
            <w:r>
              <w:rPr>
                <w:rFonts w:ascii="Times New Roman" w:hAnsi="Times New Roman"/>
                <w:sz w:val="28"/>
                <w:szCs w:val="28"/>
              </w:rPr>
              <w:t>Карта размещения объектов местного значения МО, в том числе планируемые</w:t>
            </w:r>
          </w:p>
        </w:tc>
        <w:tc>
          <w:tcPr>
            <w:tcW w:w="2409"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6804" w:type="dxa"/>
          </w:tcPr>
          <w:p>
            <w:pPr>
              <w:spacing w:after="0" w:line="240" w:lineRule="auto"/>
              <w:jc w:val="both"/>
              <w:rPr>
                <w:rFonts w:ascii="Times New Roman" w:hAnsi="Times New Roman"/>
                <w:sz w:val="28"/>
                <w:szCs w:val="28"/>
              </w:rPr>
            </w:pPr>
            <w:r>
              <w:rPr>
                <w:rFonts w:ascii="Times New Roman" w:hAnsi="Times New Roman"/>
                <w:sz w:val="28"/>
                <w:szCs w:val="28"/>
              </w:rPr>
              <w:t>Карта функциональных зон поселения или городского округа, в том числе планируемые</w:t>
            </w:r>
          </w:p>
        </w:tc>
        <w:tc>
          <w:tcPr>
            <w:tcW w:w="2409"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9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804" w:type="dxa"/>
          </w:tcPr>
          <w:p>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409"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М 1:5 000</w:t>
            </w:r>
          </w:p>
        </w:tc>
      </w:tr>
    </w:tbl>
    <w:sdt>
      <w:sdtPr>
        <w:rPr>
          <w:rFonts w:asciiTheme="minorHAnsi" w:hAnsiTheme="minorHAnsi" w:eastAsiaTheme="minorEastAsia" w:cstheme="minorBidi"/>
          <w:b w:val="0"/>
          <w:bCs w:val="0"/>
          <w:color w:val="auto"/>
          <w:sz w:val="22"/>
          <w:szCs w:val="22"/>
        </w:rPr>
        <w:id w:val="11351632"/>
        <w:docPartObj>
          <w:docPartGallery w:val="Table of Contents"/>
          <w:docPartUnique/>
        </w:docPartObj>
      </w:sdtPr>
      <w:sdtEndPr>
        <w:rPr>
          <w:rFonts w:asciiTheme="minorHAnsi" w:hAnsiTheme="minorHAnsi" w:eastAsiaTheme="minorEastAsia" w:cstheme="minorBidi"/>
          <w:b w:val="0"/>
          <w:bCs w:val="0"/>
          <w:color w:val="auto"/>
          <w:sz w:val="22"/>
          <w:szCs w:val="22"/>
        </w:rPr>
      </w:sdtEndPr>
      <w:sdtContent>
        <w:p>
          <w:pPr>
            <w:pStyle w:val="94"/>
            <w:spacing w:before="0" w:line="300" w:lineRule="auto"/>
            <w:jc w:val="both"/>
            <w:rPr>
              <w:rStyle w:val="18"/>
              <w:rFonts w:ascii="Times New Roman" w:hAnsi="Times New Roman" w:eastAsia="Courier New" w:cs="Times New Roman"/>
              <w:b w:val="0"/>
              <w:bCs w:val="0"/>
              <w:szCs w:val="22"/>
            </w:rPr>
          </w:pPr>
          <w:bookmarkStart w:id="7" w:name="_Toc99539790"/>
          <w:r>
            <w:rPr>
              <w:rStyle w:val="18"/>
              <w:rFonts w:ascii="Times New Roman" w:hAnsi="Times New Roman" w:eastAsia="Courier New" w:cs="Times New Roman"/>
              <w:b w:val="0"/>
              <w:bCs w:val="0"/>
              <w:color w:val="auto"/>
              <w:szCs w:val="22"/>
              <w:u w:val="none"/>
            </w:rPr>
            <w:t>СОДЕРЖАНИЕ</w:t>
          </w:r>
          <w:bookmarkEnd w:id="7"/>
        </w:p>
        <w:p>
          <w:pPr>
            <w:pStyle w:val="32"/>
            <w:spacing w:after="0" w:line="300" w:lineRule="auto"/>
            <w:rPr>
              <w:rFonts w:asciiTheme="minorHAnsi" w:hAnsiTheme="minorHAnsi" w:eastAsiaTheme="minorEastAsia" w:cstheme="minorBidi"/>
              <w:sz w:val="22"/>
            </w:rPr>
          </w:pPr>
          <w:r>
            <w:fldChar w:fldCharType="begin"/>
          </w:r>
          <w:r>
            <w:instrText xml:space="preserve"> TOC \o "1-3" \h \z \u </w:instrText>
          </w:r>
          <w:r>
            <w:fldChar w:fldCharType="separate"/>
          </w:r>
          <w:r>
            <w:fldChar w:fldCharType="begin"/>
          </w:r>
          <w:r>
            <w:instrText xml:space="preserve"> HYPERLINK \l "_Toc147910797" </w:instrText>
          </w:r>
          <w:r>
            <w:fldChar w:fldCharType="separate"/>
          </w:r>
          <w:r>
            <w:rPr>
              <w:rStyle w:val="18"/>
            </w:rPr>
            <w:t>СОСТАВ ГЕНЕРАЛЬНОГО ПЛАНА</w:t>
          </w:r>
          <w:r>
            <w:tab/>
          </w:r>
          <w:r>
            <w:fldChar w:fldCharType="begin"/>
          </w:r>
          <w:r>
            <w:instrText xml:space="preserve"> PAGEREF _Toc147910797 \h </w:instrText>
          </w:r>
          <w:r>
            <w:fldChar w:fldCharType="separate"/>
          </w:r>
          <w:r>
            <w:t>2</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"_Toc147910798" </w:instrText>
          </w:r>
          <w:r>
            <w:fldChar w:fldCharType="separate"/>
          </w:r>
          <w:r>
            <w:rPr>
              <w:rStyle w:val="18"/>
            </w:rPr>
            <w:t>ВВЕДЕНИЕ</w:t>
          </w:r>
          <w:r>
            <w:tab/>
          </w:r>
          <w:r>
            <w:fldChar w:fldCharType="begin"/>
          </w:r>
          <w:r>
            <w:instrText xml:space="preserve"> PAGEREF _Toc147910798 \h </w:instrText>
          </w:r>
          <w:r>
            <w:fldChar w:fldCharType="separate"/>
          </w:r>
          <w:r>
            <w:t>6</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"_Toc147910799" </w:instrText>
          </w:r>
          <w:r>
            <w:fldChar w:fldCharType="separate"/>
          </w:r>
          <w:r>
            <w:rPr>
              <w:rStyle w:val="18"/>
            </w:rPr>
            <w:t>1.</w:t>
          </w:r>
          <w:r>
            <w:rPr>
              <w:rFonts w:asciiTheme="minorHAnsi" w:hAnsiTheme="minorHAnsi" w:eastAsiaTheme="minorEastAsia" w:cstheme="minorBidi"/>
              <w:sz w:val="22"/>
            </w:rPr>
            <w:tab/>
          </w:r>
          <w:r>
            <w:rPr>
              <w:rStyle w:val="18"/>
            </w:rPr>
            <w:t>ОБЩИЕ СВЕДЕНИЯ О МУНИЦИПАЛЬНОМ ОБРАЗОВАНИИ</w:t>
          </w:r>
          <w:r>
            <w:tab/>
          </w:r>
          <w:r>
            <w:fldChar w:fldCharType="begin"/>
          </w:r>
          <w:r>
            <w:instrText xml:space="preserve"> PAGEREF _Toc147910799 \h </w:instrText>
          </w:r>
          <w:r>
            <w:fldChar w:fldCharType="separate"/>
          </w:r>
          <w:r>
            <w:t>12</w:t>
          </w:r>
          <w:r>
            <w:fldChar w:fldCharType="end"/>
          </w:r>
          <w:r>
            <w:fldChar w:fldCharType="end"/>
          </w:r>
        </w:p>
        <w:p>
          <w:pPr>
            <w:pStyle w:val="35"/>
            <w:rPr>
              <w:rFonts w:asciiTheme="minorHAnsi" w:hAnsiTheme="minorHAnsi"/>
              <w:sz w:val="22"/>
            </w:rPr>
          </w:pPr>
          <w:r>
            <w:fldChar w:fldCharType="begin"/>
          </w:r>
          <w:r>
            <w:instrText xml:space="preserve"> HYPERLINK \l "_Toc147910800" </w:instrText>
          </w:r>
          <w:r>
            <w:fldChar w:fldCharType="separate"/>
          </w:r>
          <w:r>
            <w:rPr>
              <w:rStyle w:val="18"/>
            </w:rPr>
            <w:t>1.1</w:t>
          </w:r>
          <w:r>
            <w:rPr>
              <w:rFonts w:asciiTheme="minorHAnsi" w:hAnsiTheme="minorHAnsi"/>
              <w:sz w:val="22"/>
            </w:rPr>
            <w:tab/>
          </w:r>
          <w:r>
            <w:rPr>
              <w:rStyle w:val="18"/>
            </w:rPr>
            <w:t>Общие сведения</w:t>
          </w:r>
          <w:r>
            <w:tab/>
          </w:r>
          <w:r>
            <w:fldChar w:fldCharType="begin"/>
          </w:r>
          <w:r>
            <w:instrText xml:space="preserve"> PAGEREF _Toc147910800 \h </w:instrText>
          </w:r>
          <w:r>
            <w:fldChar w:fldCharType="separate"/>
          </w:r>
          <w:r>
            <w:t>12</w:t>
          </w:r>
          <w:r>
            <w:fldChar w:fldCharType="end"/>
          </w:r>
          <w:r>
            <w:fldChar w:fldCharType="end"/>
          </w:r>
        </w:p>
        <w:p>
          <w:pPr>
            <w:pStyle w:val="35"/>
            <w:rPr>
              <w:rFonts w:asciiTheme="minorHAnsi" w:hAnsiTheme="minorHAnsi"/>
              <w:sz w:val="22"/>
            </w:rPr>
          </w:pPr>
          <w:r>
            <w:fldChar w:fldCharType="begin"/>
          </w:r>
          <w:r>
            <w:instrText xml:space="preserve"> HYPERLINK \l "_Toc147910801" </w:instrText>
          </w:r>
          <w:r>
            <w:fldChar w:fldCharType="separate"/>
          </w:r>
          <w:r>
            <w:rPr>
              <w:rStyle w:val="18"/>
            </w:rPr>
            <w:t>1.2</w:t>
          </w:r>
          <w:r>
            <w:rPr>
              <w:rFonts w:asciiTheme="minorHAnsi" w:hAnsiTheme="minorHAnsi"/>
              <w:sz w:val="22"/>
            </w:rPr>
            <w:tab/>
          </w:r>
          <w:r>
            <w:rPr>
              <w:rStyle w:val="18"/>
            </w:rPr>
            <w:t>Историческая справка</w:t>
          </w:r>
          <w:r>
            <w:tab/>
          </w:r>
          <w:r>
            <w:fldChar w:fldCharType="begin"/>
          </w:r>
          <w:r>
            <w:instrText xml:space="preserve"> PAGEREF _Toc147910801 \h </w:instrText>
          </w:r>
          <w:r>
            <w:fldChar w:fldCharType="separate"/>
          </w:r>
          <w:r>
            <w:t>13</w:t>
          </w:r>
          <w:r>
            <w:fldChar w:fldCharType="end"/>
          </w:r>
          <w:r>
            <w:fldChar w:fldCharType="end"/>
          </w:r>
        </w:p>
        <w:p>
          <w:pPr>
            <w:pStyle w:val="35"/>
            <w:rPr>
              <w:rFonts w:asciiTheme="minorHAnsi" w:hAnsiTheme="minorHAnsi"/>
              <w:sz w:val="22"/>
            </w:rPr>
          </w:pPr>
          <w:r>
            <w:fldChar w:fldCharType="begin"/>
          </w:r>
          <w:r>
            <w:instrText xml:space="preserve"> HYPERLINK \l "_Toc147910802" </w:instrText>
          </w:r>
          <w:r>
            <w:fldChar w:fldCharType="separate"/>
          </w:r>
          <w:r>
            <w:rPr>
              <w:rStyle w:val="18"/>
            </w:rPr>
            <w:t>1.3</w:t>
          </w:r>
          <w:r>
            <w:rPr>
              <w:rFonts w:asciiTheme="minorHAnsi" w:hAnsiTheme="minorHAnsi"/>
              <w:sz w:val="22"/>
            </w:rPr>
            <w:tab/>
          </w:r>
          <w:r>
            <w:rPr>
              <w:rStyle w:val="18"/>
            </w:rPr>
            <w:t>Особенности экономико-географического положения</w:t>
          </w:r>
          <w:r>
            <w:tab/>
          </w:r>
          <w:r>
            <w:fldChar w:fldCharType="begin"/>
          </w:r>
          <w:r>
            <w:instrText xml:space="preserve"> PAGEREF _Toc147910802 \h </w:instrText>
          </w:r>
          <w:r>
            <w:fldChar w:fldCharType="separate"/>
          </w:r>
          <w:r>
            <w:t>22</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"_Toc147910803" </w:instrText>
          </w:r>
          <w:r>
            <w:fldChar w:fldCharType="separate"/>
          </w:r>
          <w:r>
            <w:rPr>
              <w:rStyle w:val="18"/>
            </w:rPr>
            <w:t>2.</w:t>
          </w:r>
          <w:r>
            <w:rPr>
              <w:rFonts w:asciiTheme="minorHAnsi" w:hAnsiTheme="minorHAnsi" w:eastAsiaTheme="minorEastAsia" w:cstheme="minorBidi"/>
              <w:sz w:val="22"/>
            </w:rPr>
            <w:tab/>
          </w:r>
          <w:r>
            <w:rPr>
              <w:rStyle w:val="18"/>
            </w:rPr>
            <w:t>ПРИРОДНЫЕ РЕСУРСЫ  И  УСЛОВИЯ</w:t>
          </w:r>
          <w:r>
            <w:tab/>
          </w:r>
          <w:r>
            <w:fldChar w:fldCharType="begin"/>
          </w:r>
          <w:r>
            <w:instrText xml:space="preserve"> PAGEREF _Toc147910803 \h </w:instrText>
          </w:r>
          <w:r>
            <w:fldChar w:fldCharType="separate"/>
          </w:r>
          <w:r>
            <w:t>24</w:t>
          </w:r>
          <w:r>
            <w:fldChar w:fldCharType="end"/>
          </w:r>
          <w:r>
            <w:fldChar w:fldCharType="end"/>
          </w:r>
        </w:p>
        <w:p>
          <w:pPr>
            <w:pStyle w:val="35"/>
            <w:rPr>
              <w:rFonts w:asciiTheme="minorHAnsi" w:hAnsiTheme="minorHAnsi"/>
              <w:sz w:val="22"/>
            </w:rPr>
          </w:pPr>
          <w:r>
            <w:fldChar w:fldCharType="begin"/>
          </w:r>
          <w:r>
            <w:instrText xml:space="preserve"> HYPERLINK \l "_Toc147910805" </w:instrText>
          </w:r>
          <w:r>
            <w:fldChar w:fldCharType="separate"/>
          </w:r>
          <w:r>
            <w:rPr>
              <w:rStyle w:val="18"/>
            </w:rPr>
            <w:t>2.1</w:t>
          </w:r>
          <w:r>
            <w:rPr>
              <w:rFonts w:asciiTheme="minorHAnsi" w:hAnsiTheme="minorHAnsi"/>
              <w:sz w:val="22"/>
            </w:rPr>
            <w:tab/>
          </w:r>
          <w:r>
            <w:rPr>
              <w:rStyle w:val="18"/>
            </w:rPr>
            <w:t>Климат</w:t>
          </w:r>
          <w:r>
            <w:tab/>
          </w:r>
          <w:r>
            <w:fldChar w:fldCharType="begin"/>
          </w:r>
          <w:r>
            <w:instrText xml:space="preserve"> PAGEREF _Toc147910805 \h </w:instrText>
          </w:r>
          <w:r>
            <w:fldChar w:fldCharType="separate"/>
          </w:r>
          <w:r>
            <w:t>24</w:t>
          </w:r>
          <w:r>
            <w:fldChar w:fldCharType="end"/>
          </w:r>
          <w:r>
            <w:fldChar w:fldCharType="end"/>
          </w:r>
        </w:p>
        <w:p>
          <w:pPr>
            <w:pStyle w:val="35"/>
            <w:rPr>
              <w:rFonts w:asciiTheme="minorHAnsi" w:hAnsiTheme="minorHAnsi"/>
              <w:sz w:val="22"/>
            </w:rPr>
          </w:pPr>
          <w:r>
            <w:fldChar w:fldCharType="begin"/>
          </w:r>
          <w:r>
            <w:instrText xml:space="preserve"> HYPERLINK \l "_Toc147910806" </w:instrText>
          </w:r>
          <w:r>
            <w:fldChar w:fldCharType="separate"/>
          </w:r>
          <w:r>
            <w:rPr>
              <w:rStyle w:val="18"/>
            </w:rPr>
            <w:t>2.2</w:t>
          </w:r>
          <w:r>
            <w:rPr>
              <w:rFonts w:asciiTheme="minorHAnsi" w:hAnsiTheme="minorHAnsi"/>
              <w:sz w:val="22"/>
            </w:rPr>
            <w:tab/>
          </w:r>
          <w:r>
            <w:rPr>
              <w:rStyle w:val="18"/>
            </w:rPr>
            <w:t>Геологическое строение</w:t>
          </w:r>
          <w:r>
            <w:tab/>
          </w:r>
          <w:r>
            <w:fldChar w:fldCharType="begin"/>
          </w:r>
          <w:r>
            <w:instrText xml:space="preserve"> PAGEREF _Toc147910806 \h </w:instrText>
          </w:r>
          <w:r>
            <w:fldChar w:fldCharType="separate"/>
          </w:r>
          <w:r>
            <w:t>24</w:t>
          </w:r>
          <w:r>
            <w:fldChar w:fldCharType="end"/>
          </w:r>
          <w:r>
            <w:fldChar w:fldCharType="end"/>
          </w:r>
        </w:p>
        <w:p>
          <w:pPr>
            <w:pStyle w:val="35"/>
            <w:rPr>
              <w:rFonts w:asciiTheme="minorHAnsi" w:hAnsiTheme="minorHAnsi"/>
              <w:sz w:val="22"/>
            </w:rPr>
          </w:pPr>
          <w:r>
            <w:fldChar w:fldCharType="begin"/>
          </w:r>
          <w:r>
            <w:instrText xml:space="preserve"> HYPERLINK \l "_Toc147910807" </w:instrText>
          </w:r>
          <w:r>
            <w:fldChar w:fldCharType="separate"/>
          </w:r>
          <w:r>
            <w:rPr>
              <w:rStyle w:val="18"/>
            </w:rPr>
            <w:t>2.3</w:t>
          </w:r>
          <w:r>
            <w:rPr>
              <w:rFonts w:asciiTheme="minorHAnsi" w:hAnsiTheme="minorHAnsi"/>
              <w:sz w:val="22"/>
            </w:rPr>
            <w:tab/>
          </w:r>
          <w:r>
            <w:rPr>
              <w:rStyle w:val="18"/>
            </w:rPr>
            <w:t>Рельеф</w:t>
          </w:r>
          <w:r>
            <w:tab/>
          </w:r>
          <w:r>
            <w:fldChar w:fldCharType="begin"/>
          </w:r>
          <w:r>
            <w:instrText xml:space="preserve"> PAGEREF _Toc147910807 \h </w:instrText>
          </w:r>
          <w:r>
            <w:fldChar w:fldCharType="separate"/>
          </w:r>
          <w:r>
            <w:t>26</w:t>
          </w:r>
          <w:r>
            <w:fldChar w:fldCharType="end"/>
          </w:r>
          <w:r>
            <w:fldChar w:fldCharType="end"/>
          </w:r>
        </w:p>
        <w:p>
          <w:pPr>
            <w:pStyle w:val="35"/>
            <w:rPr>
              <w:rFonts w:asciiTheme="minorHAnsi" w:hAnsiTheme="minorHAnsi"/>
              <w:sz w:val="22"/>
            </w:rPr>
          </w:pPr>
          <w:r>
            <w:fldChar w:fldCharType="begin"/>
          </w:r>
          <w:r>
            <w:instrText xml:space="preserve"> HYPERLINK \l "_Toc147910808" </w:instrText>
          </w:r>
          <w:r>
            <w:fldChar w:fldCharType="separate"/>
          </w:r>
          <w:r>
            <w:rPr>
              <w:rStyle w:val="18"/>
            </w:rPr>
            <w:t>2.4</w:t>
          </w:r>
          <w:r>
            <w:rPr>
              <w:rFonts w:asciiTheme="minorHAnsi" w:hAnsiTheme="minorHAnsi"/>
              <w:sz w:val="22"/>
            </w:rPr>
            <w:tab/>
          </w:r>
          <w:r>
            <w:rPr>
              <w:rStyle w:val="18"/>
            </w:rPr>
            <w:t>Полезные ископаемые</w:t>
          </w:r>
          <w:r>
            <w:tab/>
          </w:r>
          <w:r>
            <w:fldChar w:fldCharType="begin"/>
          </w:r>
          <w:r>
            <w:instrText xml:space="preserve"> PAGEREF _Toc147910808 \h </w:instrText>
          </w:r>
          <w:r>
            <w:fldChar w:fldCharType="separate"/>
          </w:r>
          <w:r>
            <w:t>27</w:t>
          </w:r>
          <w:r>
            <w:fldChar w:fldCharType="end"/>
          </w:r>
          <w:r>
            <w:fldChar w:fldCharType="end"/>
          </w:r>
        </w:p>
        <w:p>
          <w:pPr>
            <w:pStyle w:val="35"/>
            <w:rPr>
              <w:rFonts w:asciiTheme="minorHAnsi" w:hAnsiTheme="minorHAnsi"/>
              <w:sz w:val="22"/>
            </w:rPr>
          </w:pPr>
          <w:r>
            <w:fldChar w:fldCharType="begin"/>
          </w:r>
          <w:r>
            <w:instrText xml:space="preserve"> HYPERLINK \l "_Toc147910809" </w:instrText>
          </w:r>
          <w:r>
            <w:fldChar w:fldCharType="separate"/>
          </w:r>
          <w:r>
            <w:rPr>
              <w:rStyle w:val="18"/>
            </w:rPr>
            <w:t>2.5</w:t>
          </w:r>
          <w:r>
            <w:rPr>
              <w:rFonts w:asciiTheme="minorHAnsi" w:hAnsiTheme="minorHAnsi"/>
              <w:sz w:val="22"/>
            </w:rPr>
            <w:tab/>
          </w:r>
          <w:r>
            <w:rPr>
              <w:rStyle w:val="18"/>
            </w:rPr>
            <w:t>Поверхностные и подземные воды</w:t>
          </w:r>
          <w:r>
            <w:tab/>
          </w:r>
          <w:r>
            <w:fldChar w:fldCharType="begin"/>
          </w:r>
          <w:r>
            <w:instrText xml:space="preserve"> PAGEREF _Toc147910809 \h </w:instrText>
          </w:r>
          <w:r>
            <w:fldChar w:fldCharType="separate"/>
          </w:r>
          <w:r>
            <w:t>28</w:t>
          </w:r>
          <w:r>
            <w:fldChar w:fldCharType="end"/>
          </w:r>
          <w:r>
            <w:fldChar w:fldCharType="end"/>
          </w:r>
        </w:p>
        <w:p>
          <w:pPr>
            <w:pStyle w:val="35"/>
            <w:rPr>
              <w:rFonts w:asciiTheme="minorHAnsi" w:hAnsiTheme="minorHAnsi"/>
              <w:sz w:val="22"/>
            </w:rPr>
          </w:pPr>
          <w:r>
            <w:fldChar w:fldCharType="begin"/>
          </w:r>
          <w:r>
            <w:instrText xml:space="preserve"> HYPERLINK \l "_Toc147910810" </w:instrText>
          </w:r>
          <w:r>
            <w:fldChar w:fldCharType="separate"/>
          </w:r>
          <w:r>
            <w:rPr>
              <w:rStyle w:val="18"/>
            </w:rPr>
            <w:t>2.6</w:t>
          </w:r>
          <w:r>
            <w:rPr>
              <w:rFonts w:asciiTheme="minorHAnsi" w:hAnsiTheme="minorHAnsi"/>
              <w:sz w:val="22"/>
            </w:rPr>
            <w:tab/>
          </w:r>
          <w:r>
            <w:rPr>
              <w:rStyle w:val="18"/>
            </w:rPr>
            <w:t>Гидрогеологические условия</w:t>
          </w:r>
          <w:r>
            <w:tab/>
          </w:r>
          <w:r>
            <w:fldChar w:fldCharType="begin"/>
          </w:r>
          <w:r>
            <w:instrText xml:space="preserve"> PAGEREF _Toc147910810 \h </w:instrText>
          </w:r>
          <w:r>
            <w:fldChar w:fldCharType="separate"/>
          </w:r>
          <w:r>
            <w:t>29</w:t>
          </w:r>
          <w:r>
            <w:fldChar w:fldCharType="end"/>
          </w:r>
          <w:r>
            <w:fldChar w:fldCharType="end"/>
          </w:r>
        </w:p>
        <w:p>
          <w:pPr>
            <w:pStyle w:val="35"/>
            <w:rPr>
              <w:rFonts w:asciiTheme="minorHAnsi" w:hAnsiTheme="minorHAnsi"/>
              <w:sz w:val="22"/>
            </w:rPr>
          </w:pPr>
          <w:r>
            <w:fldChar w:fldCharType="begin"/>
          </w:r>
          <w:r>
            <w:instrText xml:space="preserve"> HYPERLINK \l "_Toc147910811" </w:instrText>
          </w:r>
          <w:r>
            <w:fldChar w:fldCharType="separate"/>
          </w:r>
          <w:r>
            <w:rPr>
              <w:rStyle w:val="18"/>
            </w:rPr>
            <w:t>2.7</w:t>
          </w:r>
          <w:r>
            <w:rPr>
              <w:rFonts w:asciiTheme="minorHAnsi" w:hAnsiTheme="minorHAnsi"/>
              <w:sz w:val="22"/>
            </w:rPr>
            <w:tab/>
          </w:r>
          <w:r>
            <w:rPr>
              <w:rStyle w:val="18"/>
            </w:rPr>
            <w:t>Ландшафтное районирование</w:t>
          </w:r>
          <w:r>
            <w:tab/>
          </w:r>
          <w:r>
            <w:fldChar w:fldCharType="begin"/>
          </w:r>
          <w:r>
            <w:instrText xml:space="preserve"> PAGEREF _Toc147910811 \h </w:instrText>
          </w:r>
          <w:r>
            <w:fldChar w:fldCharType="separate"/>
          </w:r>
          <w:r>
            <w:t>32</w:t>
          </w:r>
          <w:r>
            <w:fldChar w:fldCharType="end"/>
          </w:r>
          <w:r>
            <w:fldChar w:fldCharType="end"/>
          </w:r>
        </w:p>
        <w:p>
          <w:pPr>
            <w:pStyle w:val="35"/>
            <w:rPr>
              <w:rFonts w:asciiTheme="minorHAnsi" w:hAnsiTheme="minorHAnsi"/>
              <w:sz w:val="22"/>
            </w:rPr>
          </w:pPr>
          <w:r>
            <w:fldChar w:fldCharType="begin"/>
          </w:r>
          <w:r>
            <w:instrText xml:space="preserve"> HYPERLINK \l "_Toc147910812" </w:instrText>
          </w:r>
          <w:r>
            <w:fldChar w:fldCharType="separate"/>
          </w:r>
          <w:r>
            <w:rPr>
              <w:rStyle w:val="18"/>
            </w:rPr>
            <w:t>2.8</w:t>
          </w:r>
          <w:r>
            <w:rPr>
              <w:rFonts w:asciiTheme="minorHAnsi" w:hAnsiTheme="minorHAnsi"/>
              <w:sz w:val="22"/>
            </w:rPr>
            <w:tab/>
          </w:r>
          <w:r>
            <w:rPr>
              <w:rStyle w:val="18"/>
            </w:rPr>
            <w:t>Почвенный покров</w:t>
          </w:r>
          <w:r>
            <w:tab/>
          </w:r>
          <w:r>
            <w:fldChar w:fldCharType="begin"/>
          </w:r>
          <w:r>
            <w:instrText xml:space="preserve"> PAGEREF _Toc147910812 \h </w:instrText>
          </w:r>
          <w:r>
            <w:fldChar w:fldCharType="separate"/>
          </w:r>
          <w:r>
            <w:t>34</w:t>
          </w:r>
          <w:r>
            <w:fldChar w:fldCharType="end"/>
          </w:r>
          <w:r>
            <w:fldChar w:fldCharType="end"/>
          </w:r>
        </w:p>
        <w:p>
          <w:pPr>
            <w:pStyle w:val="35"/>
            <w:rPr>
              <w:rFonts w:asciiTheme="minorHAnsi" w:hAnsiTheme="minorHAnsi"/>
              <w:sz w:val="22"/>
            </w:rPr>
          </w:pPr>
          <w:r>
            <w:fldChar w:fldCharType="begin"/>
          </w:r>
          <w:r>
            <w:instrText xml:space="preserve"> HYPERLINK \l "_Toc147910813" </w:instrText>
          </w:r>
          <w:r>
            <w:fldChar w:fldCharType="separate"/>
          </w:r>
          <w:r>
            <w:rPr>
              <w:rStyle w:val="18"/>
            </w:rPr>
            <w:t>2.9</w:t>
          </w:r>
          <w:r>
            <w:rPr>
              <w:rFonts w:asciiTheme="minorHAnsi" w:hAnsiTheme="minorHAnsi"/>
              <w:sz w:val="22"/>
            </w:rPr>
            <w:tab/>
          </w:r>
          <w:r>
            <w:rPr>
              <w:rStyle w:val="18"/>
            </w:rPr>
            <w:t>Естественная растительность и животный мир</w:t>
          </w:r>
          <w:r>
            <w:tab/>
          </w:r>
          <w:r>
            <w:fldChar w:fldCharType="begin"/>
          </w:r>
          <w:r>
            <w:instrText xml:space="preserve"> PAGEREF _Toc147910813 \h </w:instrText>
          </w:r>
          <w:r>
            <w:fldChar w:fldCharType="separate"/>
          </w:r>
          <w:r>
            <w:t>35</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"_Toc147910814" </w:instrText>
          </w:r>
          <w:r>
            <w:fldChar w:fldCharType="separate"/>
          </w:r>
          <w:r>
            <w:rPr>
              <w:rStyle w:val="18"/>
            </w:rPr>
            <w:t>3.</w:t>
          </w:r>
          <w:r>
            <w:rPr>
              <w:rFonts w:asciiTheme="minorHAnsi" w:hAnsiTheme="minorHAnsi" w:eastAsiaTheme="minorEastAsia" w:cstheme="minorBidi"/>
              <w:sz w:val="22"/>
            </w:rPr>
            <w:tab/>
          </w:r>
          <w:r>
            <w:rPr>
              <w:rStyle w:val="18"/>
            </w:rPr>
            <w:t>НАСЕЛЕНИЕ И ТРУДОВЫЕ РЕСУРСЫ</w:t>
          </w:r>
          <w:r>
            <w:tab/>
          </w:r>
          <w:r>
            <w:fldChar w:fldCharType="begin"/>
          </w:r>
          <w:r>
            <w:instrText xml:space="preserve"> PAGEREF _Toc147910814 \h </w:instrText>
          </w:r>
          <w:r>
            <w:fldChar w:fldCharType="separate"/>
          </w:r>
          <w:r>
            <w:t>38</w:t>
          </w:r>
          <w:r>
            <w:fldChar w:fldCharType="end"/>
          </w:r>
          <w:r>
            <w:fldChar w:fldCharType="end"/>
          </w:r>
        </w:p>
        <w:p>
          <w:pPr>
            <w:pStyle w:val="35"/>
            <w:rPr>
              <w:rFonts w:asciiTheme="minorHAnsi" w:hAnsiTheme="minorHAnsi"/>
              <w:sz w:val="22"/>
            </w:rPr>
          </w:pPr>
          <w:r>
            <w:fldChar w:fldCharType="begin"/>
          </w:r>
          <w:r>
            <w:instrText xml:space="preserve"> HYPERLINK \l "_Toc147910815" </w:instrText>
          </w:r>
          <w:r>
            <w:fldChar w:fldCharType="separate"/>
          </w:r>
          <w:r>
            <w:rPr>
              <w:rStyle w:val="18"/>
            </w:rPr>
            <w:t>3.1</w:t>
          </w:r>
          <w:r>
            <w:rPr>
              <w:rFonts w:asciiTheme="minorHAnsi" w:hAnsiTheme="minorHAnsi"/>
              <w:sz w:val="22"/>
            </w:rPr>
            <w:tab/>
          </w:r>
          <w:r>
            <w:rPr>
              <w:rStyle w:val="18"/>
            </w:rPr>
            <w:t>Динамика численности населения, миграционные процессы</w:t>
          </w:r>
          <w:r>
            <w:tab/>
          </w:r>
          <w:r>
            <w:fldChar w:fldCharType="begin"/>
          </w:r>
          <w:r>
            <w:instrText xml:space="preserve"> PAGEREF _Toc147910815 \h </w:instrText>
          </w:r>
          <w:r>
            <w:fldChar w:fldCharType="separate"/>
          </w:r>
          <w:r>
            <w:t>38</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"_Toc147910816" </w:instrText>
          </w:r>
          <w:r>
            <w:fldChar w:fldCharType="separate"/>
          </w:r>
          <w:r>
            <w:rPr>
              <w:rStyle w:val="18"/>
            </w:rPr>
            <w:t>4.</w:t>
          </w:r>
          <w:r>
            <w:rPr>
              <w:rFonts w:asciiTheme="minorHAnsi" w:hAnsiTheme="minorHAnsi" w:eastAsiaTheme="minorEastAsia" w:cstheme="minorBidi"/>
              <w:sz w:val="22"/>
            </w:rPr>
            <w:tab/>
          </w:r>
          <w:r>
            <w:rPr>
              <w:rStyle w:val="18"/>
            </w:rPr>
            <w:t>СОЦИАЛЬНО-ЭКОНОМИЧЕСКОЕ РАЗВИТИЕ</w:t>
          </w:r>
          <w:r>
            <w:tab/>
          </w:r>
          <w:r>
            <w:fldChar w:fldCharType="begin"/>
          </w:r>
          <w:r>
            <w:instrText xml:space="preserve"> PAGEREF _Toc147910816 \h </w:instrText>
          </w:r>
          <w:r>
            <w:fldChar w:fldCharType="separate"/>
          </w:r>
          <w:r>
            <w:t>44</w:t>
          </w:r>
          <w:r>
            <w:fldChar w:fldCharType="end"/>
          </w:r>
          <w:r>
            <w:fldChar w:fldCharType="end"/>
          </w:r>
        </w:p>
        <w:p>
          <w:pPr>
            <w:pStyle w:val="35"/>
            <w:rPr>
              <w:rFonts w:asciiTheme="minorHAnsi" w:hAnsiTheme="minorHAnsi"/>
              <w:sz w:val="22"/>
            </w:rPr>
          </w:pPr>
          <w:r>
            <w:fldChar w:fldCharType="begin"/>
          </w:r>
          <w:r>
            <w:instrText xml:space="preserve"> HYPERLINK \l "_Toc147910817" </w:instrText>
          </w:r>
          <w:r>
            <w:fldChar w:fldCharType="separate"/>
          </w:r>
          <w:r>
            <w:rPr>
              <w:rStyle w:val="18"/>
            </w:rPr>
            <w:t>4.1</w:t>
          </w:r>
          <w:r>
            <w:rPr>
              <w:rFonts w:asciiTheme="minorHAnsi" w:hAnsiTheme="minorHAnsi"/>
              <w:sz w:val="22"/>
            </w:rPr>
            <w:tab/>
          </w:r>
          <w:r>
            <w:rPr>
              <w:rStyle w:val="18"/>
            </w:rPr>
            <w:t>Жилищный фонд и жилищное строительство</w:t>
          </w:r>
          <w:r>
            <w:tab/>
          </w:r>
          <w:r>
            <w:fldChar w:fldCharType="begin"/>
          </w:r>
          <w:r>
            <w:instrText xml:space="preserve"> PAGEREF _Toc147910817 \h </w:instrText>
          </w:r>
          <w:r>
            <w:fldChar w:fldCharType="separate"/>
          </w:r>
          <w:r>
            <w:t>44</w:t>
          </w:r>
          <w:r>
            <w:fldChar w:fldCharType="end"/>
          </w:r>
          <w:r>
            <w:fldChar w:fldCharType="end"/>
          </w:r>
        </w:p>
        <w:p>
          <w:pPr>
            <w:pStyle w:val="35"/>
            <w:rPr>
              <w:rFonts w:asciiTheme="minorHAnsi" w:hAnsiTheme="minorHAnsi"/>
              <w:sz w:val="22"/>
            </w:rPr>
          </w:pPr>
          <w:r>
            <w:fldChar w:fldCharType="begin"/>
          </w:r>
          <w:r>
            <w:instrText xml:space="preserve"> HYPERLINK \l "_Toc147910818" </w:instrText>
          </w:r>
          <w:r>
            <w:fldChar w:fldCharType="separate"/>
          </w:r>
          <w:r>
            <w:rPr>
              <w:rStyle w:val="18"/>
            </w:rPr>
            <w:t>4.2</w:t>
          </w:r>
          <w:r>
            <w:rPr>
              <w:rFonts w:asciiTheme="minorHAnsi" w:hAnsiTheme="minorHAnsi"/>
              <w:sz w:val="22"/>
            </w:rPr>
            <w:tab/>
          </w:r>
          <w:r>
            <w:rPr>
              <w:rStyle w:val="18"/>
            </w:rPr>
            <w:t>Аграрный сектор экономики муниципального образования</w:t>
          </w:r>
          <w:r>
            <w:tab/>
          </w:r>
          <w:r>
            <w:fldChar w:fldCharType="begin"/>
          </w:r>
          <w:r>
            <w:instrText xml:space="preserve"> PAGEREF _Toc147910818 \h </w:instrText>
          </w:r>
          <w:r>
            <w:fldChar w:fldCharType="separate"/>
          </w:r>
          <w:r>
            <w:t>44</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"_Toc147910819" </w:instrText>
          </w:r>
          <w:r>
            <w:fldChar w:fldCharType="separate"/>
          </w:r>
          <w:r>
            <w:rPr>
              <w:rStyle w:val="18"/>
            </w:rPr>
            <w:t>5.</w:t>
          </w:r>
          <w:r>
            <w:rPr>
              <w:rFonts w:asciiTheme="minorHAnsi" w:hAnsiTheme="minorHAnsi" w:eastAsiaTheme="minorEastAsia" w:cstheme="minorBidi"/>
              <w:sz w:val="22"/>
            </w:rPr>
            <w:tab/>
          </w:r>
          <w:r>
            <w:rPr>
              <w:rStyle w:val="18"/>
            </w:rPr>
            <w:t>СФЕРА СОЦИАЛЬНОГО И БЫТОВОГО ОБСЛУЖИВАНИЯ</w:t>
          </w:r>
          <w:r>
            <w:tab/>
          </w:r>
          <w:r>
            <w:fldChar w:fldCharType="begin"/>
          </w:r>
          <w:r>
            <w:instrText xml:space="preserve"> PAGEREF _Toc147910819 \h </w:instrText>
          </w:r>
          <w:r>
            <w:fldChar w:fldCharType="separate"/>
          </w:r>
          <w:r>
            <w:t>46</w:t>
          </w:r>
          <w:r>
            <w:fldChar w:fldCharType="end"/>
          </w:r>
          <w:r>
            <w:fldChar w:fldCharType="end"/>
          </w:r>
        </w:p>
        <w:p>
          <w:pPr>
            <w:pStyle w:val="35"/>
            <w:rPr>
              <w:rFonts w:asciiTheme="minorHAnsi" w:hAnsiTheme="minorHAnsi"/>
              <w:sz w:val="22"/>
            </w:rPr>
          </w:pPr>
          <w:r>
            <w:fldChar w:fldCharType="begin"/>
          </w:r>
          <w:r>
            <w:instrText xml:space="preserve"> HYPERLINK \l "_Toc147910820" </w:instrText>
          </w:r>
          <w:r>
            <w:fldChar w:fldCharType="separate"/>
          </w:r>
          <w:r>
            <w:rPr>
              <w:rStyle w:val="18"/>
            </w:rPr>
            <w:t>5.1</w:t>
          </w:r>
          <w:r>
            <w:rPr>
              <w:rFonts w:asciiTheme="minorHAnsi" w:hAnsiTheme="minorHAnsi"/>
              <w:sz w:val="22"/>
            </w:rPr>
            <w:tab/>
          </w:r>
          <w:r>
            <w:rPr>
              <w:rStyle w:val="18"/>
            </w:rPr>
            <w:t>Учреждения образования и воспитания</w:t>
          </w:r>
          <w:r>
            <w:tab/>
          </w:r>
          <w:r>
            <w:fldChar w:fldCharType="begin"/>
          </w:r>
          <w:r>
            <w:instrText xml:space="preserve"> PAGEREF _Toc147910820 \h </w:instrText>
          </w:r>
          <w:r>
            <w:fldChar w:fldCharType="separate"/>
          </w:r>
          <w:r>
            <w:t>46</w:t>
          </w:r>
          <w:r>
            <w:fldChar w:fldCharType="end"/>
          </w:r>
          <w:r>
            <w:fldChar w:fldCharType="end"/>
          </w:r>
        </w:p>
        <w:p>
          <w:pPr>
            <w:pStyle w:val="35"/>
            <w:rPr>
              <w:rFonts w:asciiTheme="minorHAnsi" w:hAnsiTheme="minorHAnsi"/>
              <w:sz w:val="22"/>
            </w:rPr>
          </w:pPr>
          <w:r>
            <w:fldChar w:fldCharType="begin"/>
          </w:r>
          <w:r>
            <w:instrText xml:space="preserve"> HYPERLINK \l "_Toc147910821" </w:instrText>
          </w:r>
          <w:r>
            <w:fldChar w:fldCharType="separate"/>
          </w:r>
          <w:r>
            <w:rPr>
              <w:rStyle w:val="18"/>
            </w:rPr>
            <w:t>5.2</w:t>
          </w:r>
          <w:r>
            <w:rPr>
              <w:rFonts w:asciiTheme="minorHAnsi" w:hAnsiTheme="minorHAnsi"/>
              <w:sz w:val="22"/>
            </w:rPr>
            <w:tab/>
          </w:r>
          <w:r>
            <w:rPr>
              <w:rStyle w:val="18"/>
            </w:rPr>
            <w:t>Культурно-досуговые учреждения</w:t>
          </w:r>
          <w:r>
            <w:tab/>
          </w:r>
          <w:r>
            <w:fldChar w:fldCharType="begin"/>
          </w:r>
          <w:r>
            <w:instrText xml:space="preserve"> PAGEREF _Toc147910821 \h </w:instrText>
          </w:r>
          <w:r>
            <w:fldChar w:fldCharType="separate"/>
          </w:r>
          <w:r>
            <w:t>48</w:t>
          </w:r>
          <w:r>
            <w:fldChar w:fldCharType="end"/>
          </w:r>
          <w:r>
            <w:fldChar w:fldCharType="end"/>
          </w:r>
        </w:p>
        <w:p>
          <w:pPr>
            <w:pStyle w:val="35"/>
            <w:rPr>
              <w:rFonts w:asciiTheme="minorHAnsi" w:hAnsiTheme="minorHAnsi"/>
              <w:sz w:val="22"/>
            </w:rPr>
          </w:pPr>
          <w:r>
            <w:fldChar w:fldCharType="begin"/>
          </w:r>
          <w:r>
            <w:instrText xml:space="preserve"> HYPERLINK \l "_Toc147910822" </w:instrText>
          </w:r>
          <w:r>
            <w:fldChar w:fldCharType="separate"/>
          </w:r>
          <w:r>
            <w:rPr>
              <w:rStyle w:val="18"/>
            </w:rPr>
            <w:t>5.3</w:t>
          </w:r>
          <w:r>
            <w:rPr>
              <w:rFonts w:asciiTheme="minorHAnsi" w:hAnsiTheme="minorHAnsi"/>
              <w:sz w:val="22"/>
            </w:rPr>
            <w:tab/>
          </w:r>
          <w:r>
            <w:rPr>
              <w:rStyle w:val="18"/>
            </w:rPr>
            <w:t>Учреждения здравоохранения</w:t>
          </w:r>
          <w:r>
            <w:tab/>
          </w:r>
          <w:r>
            <w:fldChar w:fldCharType="begin"/>
          </w:r>
          <w:r>
            <w:instrText xml:space="preserve"> PAGEREF _Toc147910822 \h </w:instrText>
          </w:r>
          <w:r>
            <w:fldChar w:fldCharType="separate"/>
          </w:r>
          <w:r>
            <w:t>49</w:t>
          </w:r>
          <w:r>
            <w:fldChar w:fldCharType="end"/>
          </w:r>
          <w:r>
            <w:fldChar w:fldCharType="end"/>
          </w:r>
        </w:p>
        <w:p>
          <w:pPr>
            <w:pStyle w:val="35"/>
            <w:rPr>
              <w:rFonts w:asciiTheme="minorHAnsi" w:hAnsiTheme="minorHAnsi"/>
              <w:sz w:val="22"/>
            </w:rPr>
          </w:pPr>
          <w:r>
            <w:fldChar w:fldCharType="begin"/>
          </w:r>
          <w:r>
            <w:instrText xml:space="preserve"> HYPERLINK \l "_Toc147910823" </w:instrText>
          </w:r>
          <w:r>
            <w:fldChar w:fldCharType="separate"/>
          </w:r>
          <w:r>
            <w:rPr>
              <w:rStyle w:val="18"/>
            </w:rPr>
            <w:t>5.4</w:t>
          </w:r>
          <w:r>
            <w:rPr>
              <w:rFonts w:asciiTheme="minorHAnsi" w:hAnsiTheme="minorHAnsi"/>
              <w:sz w:val="22"/>
            </w:rPr>
            <w:tab/>
          </w:r>
          <w:r>
            <w:rPr>
              <w:rStyle w:val="18"/>
            </w:rPr>
            <w:t>Объекты спортивного назначения</w:t>
          </w:r>
          <w:r>
            <w:tab/>
          </w:r>
          <w:r>
            <w:fldChar w:fldCharType="begin"/>
          </w:r>
          <w:r>
            <w:instrText xml:space="preserve"> PAGEREF _Toc147910823 \h </w:instrText>
          </w:r>
          <w:r>
            <w:fldChar w:fldCharType="separate"/>
          </w:r>
          <w:r>
            <w:t>50</w:t>
          </w:r>
          <w:r>
            <w:fldChar w:fldCharType="end"/>
          </w:r>
          <w:r>
            <w:fldChar w:fldCharType="end"/>
          </w:r>
        </w:p>
        <w:p>
          <w:pPr>
            <w:pStyle w:val="35"/>
            <w:rPr>
              <w:rFonts w:asciiTheme="minorHAnsi" w:hAnsiTheme="minorHAnsi"/>
              <w:sz w:val="22"/>
            </w:rPr>
          </w:pPr>
          <w:r>
            <w:fldChar w:fldCharType="begin"/>
          </w:r>
          <w:r>
            <w:instrText xml:space="preserve"> HYPERLINK \l "_Toc147910824" </w:instrText>
          </w:r>
          <w:r>
            <w:fldChar w:fldCharType="separate"/>
          </w:r>
          <w:r>
            <w:rPr>
              <w:rStyle w:val="18"/>
            </w:rPr>
            <w:t>5.5</w:t>
          </w:r>
          <w:r>
            <w:rPr>
              <w:rFonts w:asciiTheme="minorHAnsi" w:hAnsiTheme="minorHAnsi"/>
              <w:sz w:val="22"/>
            </w:rPr>
            <w:tab/>
          </w:r>
          <w:r>
            <w:rPr>
              <w:rStyle w:val="18"/>
            </w:rPr>
            <w:t>Учреждения общественного питания, торговли, сферы услуг</w:t>
          </w:r>
          <w:r>
            <w:tab/>
          </w:r>
          <w:r>
            <w:fldChar w:fldCharType="begin"/>
          </w:r>
          <w:r>
            <w:instrText xml:space="preserve"> PAGEREF _Toc147910824 \h </w:instrText>
          </w:r>
          <w:r>
            <w:fldChar w:fldCharType="separate"/>
          </w:r>
          <w:r>
            <w:t>51</w:t>
          </w:r>
          <w:r>
            <w:fldChar w:fldCharType="end"/>
          </w:r>
          <w:r>
            <w:fldChar w:fldCharType="end"/>
          </w:r>
        </w:p>
        <w:p>
          <w:pPr>
            <w:pStyle w:val="35"/>
            <w:rPr>
              <w:rFonts w:asciiTheme="minorHAnsi" w:hAnsiTheme="minorHAnsi"/>
              <w:sz w:val="22"/>
            </w:rPr>
          </w:pPr>
          <w:r>
            <w:fldChar w:fldCharType="begin"/>
          </w:r>
          <w:r>
            <w:instrText xml:space="preserve"> HYPERLINK \l "_Toc147910825" </w:instrText>
          </w:r>
          <w:r>
            <w:fldChar w:fldCharType="separate"/>
          </w:r>
          <w:r>
            <w:rPr>
              <w:rStyle w:val="18"/>
            </w:rPr>
            <w:t>5.6</w:t>
          </w:r>
          <w:r>
            <w:rPr>
              <w:rFonts w:asciiTheme="minorHAnsi" w:hAnsiTheme="minorHAnsi"/>
              <w:sz w:val="22"/>
            </w:rPr>
            <w:tab/>
          </w:r>
          <w:r>
            <w:rPr>
              <w:rStyle w:val="18"/>
            </w:rPr>
            <w:t>Социальное обслуживание населения</w:t>
          </w:r>
          <w:r>
            <w:tab/>
          </w:r>
          <w:r>
            <w:fldChar w:fldCharType="begin"/>
          </w:r>
          <w:r>
            <w:instrText xml:space="preserve"> PAGEREF _Toc147910825 \h </w:instrText>
          </w:r>
          <w:r>
            <w:fldChar w:fldCharType="separate"/>
          </w:r>
          <w:r>
            <w:t>52</w:t>
          </w:r>
          <w:r>
            <w:fldChar w:fldCharType="end"/>
          </w:r>
          <w:r>
            <w:fldChar w:fldCharType="end"/>
          </w:r>
        </w:p>
        <w:p>
          <w:pPr>
            <w:pStyle w:val="35"/>
            <w:rPr>
              <w:rFonts w:asciiTheme="minorHAnsi" w:hAnsiTheme="minorHAnsi"/>
              <w:sz w:val="22"/>
            </w:rPr>
          </w:pPr>
          <w:r>
            <w:fldChar w:fldCharType="begin"/>
          </w:r>
          <w:r>
            <w:instrText xml:space="preserve"> HYPERLINK \l "_Toc147910826" </w:instrText>
          </w:r>
          <w:r>
            <w:fldChar w:fldCharType="separate"/>
          </w:r>
          <w:r>
            <w:rPr>
              <w:rStyle w:val="18"/>
            </w:rPr>
            <w:t>5.7</w:t>
          </w:r>
          <w:r>
            <w:rPr>
              <w:rFonts w:asciiTheme="minorHAnsi" w:hAnsiTheme="minorHAnsi"/>
              <w:sz w:val="22"/>
            </w:rPr>
            <w:tab/>
          </w:r>
          <w:r>
            <w:rPr>
              <w:rStyle w:val="18"/>
            </w:rPr>
            <w:t>Организация ритуальных услуг</w:t>
          </w:r>
          <w:r>
            <w:tab/>
          </w:r>
          <w:r>
            <w:fldChar w:fldCharType="begin"/>
          </w:r>
          <w:r>
            <w:instrText xml:space="preserve"> PAGEREF _Toc147910826 \h </w:instrText>
          </w:r>
          <w:r>
            <w:fldChar w:fldCharType="separate"/>
          </w:r>
          <w:r>
            <w:t>52</w:t>
          </w:r>
          <w:r>
            <w:fldChar w:fldCharType="end"/>
          </w:r>
          <w:r>
            <w:fldChar w:fldCharType="end"/>
          </w:r>
        </w:p>
        <w:p>
          <w:pPr>
            <w:pStyle w:val="35"/>
            <w:rPr>
              <w:rFonts w:asciiTheme="minorHAnsi" w:hAnsiTheme="minorHAnsi"/>
              <w:sz w:val="22"/>
            </w:rPr>
          </w:pPr>
          <w:r>
            <w:fldChar w:fldCharType="begin"/>
          </w:r>
          <w:r>
            <w:instrText xml:space="preserve"> HYPERLINK \l "_Toc147910827" </w:instrText>
          </w:r>
          <w:r>
            <w:fldChar w:fldCharType="separate"/>
          </w:r>
          <w:r>
            <w:rPr>
              <w:rStyle w:val="18"/>
            </w:rPr>
            <w:t>5.8</w:t>
          </w:r>
          <w:r>
            <w:rPr>
              <w:rFonts w:asciiTheme="minorHAnsi" w:hAnsiTheme="minorHAnsi"/>
              <w:sz w:val="22"/>
            </w:rPr>
            <w:tab/>
          </w:r>
          <w:r>
            <w:rPr>
              <w:rStyle w:val="18"/>
            </w:rPr>
            <w:t>Объекты религиозного назначения</w:t>
          </w:r>
          <w:r>
            <w:tab/>
          </w:r>
          <w:r>
            <w:fldChar w:fldCharType="begin"/>
          </w:r>
          <w:r>
            <w:instrText xml:space="preserve"> PAGEREF _Toc147910827 \h </w:instrText>
          </w:r>
          <w:r>
            <w:fldChar w:fldCharType="separate"/>
          </w:r>
          <w:r>
            <w:t>53</w:t>
          </w:r>
          <w:r>
            <w:fldChar w:fldCharType="end"/>
          </w:r>
          <w:r>
            <w:fldChar w:fldCharType="end"/>
          </w:r>
        </w:p>
        <w:p>
          <w:pPr>
            <w:pStyle w:val="35"/>
            <w:rPr>
              <w:rFonts w:asciiTheme="minorHAnsi" w:hAnsiTheme="minorHAnsi"/>
              <w:sz w:val="22"/>
            </w:rPr>
          </w:pPr>
          <w:r>
            <w:fldChar w:fldCharType="begin"/>
          </w:r>
          <w:r>
            <w:instrText xml:space="preserve"> HYPERLINK \l "_Toc147910828" </w:instrText>
          </w:r>
          <w:r>
            <w:fldChar w:fldCharType="separate"/>
          </w:r>
          <w:r>
            <w:rPr>
              <w:rStyle w:val="18"/>
            </w:rPr>
            <w:t>5.9</w:t>
          </w:r>
          <w:r>
            <w:rPr>
              <w:rFonts w:asciiTheme="minorHAnsi" w:hAnsiTheme="minorHAnsi"/>
              <w:sz w:val="22"/>
            </w:rPr>
            <w:tab/>
          </w:r>
          <w:r>
            <w:rPr>
              <w:rStyle w:val="18"/>
            </w:rPr>
            <w:t>Объекты специального назначения</w:t>
          </w:r>
          <w:r>
            <w:tab/>
          </w:r>
          <w:r>
            <w:fldChar w:fldCharType="begin"/>
          </w:r>
          <w:r>
            <w:instrText xml:space="preserve"> PAGEREF _Toc147910828 \h </w:instrText>
          </w:r>
          <w:r>
            <w:fldChar w:fldCharType="separate"/>
          </w:r>
          <w:r>
            <w:t>53</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"_Toc147910829" </w:instrText>
          </w:r>
          <w:r>
            <w:fldChar w:fldCharType="separate"/>
          </w:r>
          <w:r>
            <w:rPr>
              <w:rStyle w:val="18"/>
            </w:rPr>
            <w:t>6.</w:t>
          </w:r>
          <w:r>
            <w:rPr>
              <w:rFonts w:asciiTheme="minorHAnsi" w:hAnsiTheme="minorHAnsi" w:eastAsiaTheme="minorEastAsia" w:cstheme="minorBidi"/>
              <w:sz w:val="22"/>
            </w:rPr>
            <w:tab/>
          </w:r>
          <w:r>
            <w:rPr>
              <w:rStyle w:val="18"/>
            </w:rPr>
            <w:t>ТЕРРИТОРИАЛЬНО-ПЛАНИРОВОЧНАЯ ОРГАНИЗАЦИЯ</w:t>
          </w:r>
          <w:r>
            <w:tab/>
          </w:r>
          <w:r>
            <w:fldChar w:fldCharType="begin"/>
          </w:r>
          <w:r>
            <w:instrText xml:space="preserve"> PAGEREF _Toc147910829 \h </w:instrText>
          </w:r>
          <w:r>
            <w:fldChar w:fldCharType="separate"/>
          </w:r>
          <w:r>
            <w:t>56</w:t>
          </w:r>
          <w:r>
            <w:fldChar w:fldCharType="end"/>
          </w:r>
          <w:r>
            <w:fldChar w:fldCharType="end"/>
          </w:r>
        </w:p>
        <w:p>
          <w:pPr>
            <w:pStyle w:val="35"/>
            <w:rPr>
              <w:rFonts w:asciiTheme="minorHAnsi" w:hAnsiTheme="minorHAnsi"/>
              <w:sz w:val="22"/>
            </w:rPr>
          </w:pPr>
          <w:r>
            <w:fldChar w:fldCharType="begin"/>
          </w:r>
          <w:r>
            <w:instrText xml:space="preserve"> HYPERLINK \l "_Toc147910830" </w:instrText>
          </w:r>
          <w:r>
            <w:fldChar w:fldCharType="separate"/>
          </w:r>
          <w:r>
            <w:rPr>
              <w:rStyle w:val="18"/>
            </w:rPr>
            <w:t>6.1</w:t>
          </w:r>
          <w:r>
            <w:rPr>
              <w:rFonts w:asciiTheme="minorHAnsi" w:hAnsiTheme="minorHAnsi"/>
              <w:sz w:val="22"/>
            </w:rPr>
            <w:tab/>
          </w:r>
          <w:r>
            <w:rPr>
              <w:rStyle w:val="18"/>
            </w:rPr>
            <w:t>Территория муниципального образования. Существующее положение</w:t>
          </w:r>
          <w:r>
            <w:tab/>
          </w:r>
          <w:r>
            <w:fldChar w:fldCharType="begin"/>
          </w:r>
          <w:r>
            <w:instrText xml:space="preserve"> PAGEREF _Toc147910830 \h </w:instrText>
          </w:r>
          <w:r>
            <w:fldChar w:fldCharType="separate"/>
          </w:r>
          <w:r>
            <w:t>56</w:t>
          </w:r>
          <w:r>
            <w:fldChar w:fldCharType="end"/>
          </w:r>
          <w:r>
            <w:fldChar w:fldCharType="end"/>
          </w:r>
        </w:p>
        <w:p>
          <w:pPr>
            <w:pStyle w:val="35"/>
            <w:rPr>
              <w:rFonts w:asciiTheme="minorHAnsi" w:hAnsiTheme="minorHAnsi"/>
              <w:sz w:val="22"/>
            </w:rPr>
          </w:pPr>
          <w:r>
            <w:fldChar w:fldCharType="begin"/>
          </w:r>
          <w:r>
            <w:instrText xml:space="preserve"> HYPERLINK \l "_Toc147910831" </w:instrText>
          </w:r>
          <w:r>
            <w:fldChar w:fldCharType="separate"/>
          </w:r>
          <w:r>
            <w:rPr>
              <w:rStyle w:val="18"/>
            </w:rPr>
            <w:t>6.2</w:t>
          </w:r>
          <w:r>
            <w:rPr>
              <w:rFonts w:asciiTheme="minorHAnsi" w:hAnsiTheme="minorHAnsi"/>
              <w:sz w:val="22"/>
            </w:rPr>
            <w:tab/>
          </w:r>
          <w:r>
            <w:rPr>
              <w:rStyle w:val="18"/>
            </w:rPr>
            <w:t>Территориальные ресурсы</w:t>
          </w:r>
          <w:r>
            <w:tab/>
          </w:r>
          <w:r>
            <w:fldChar w:fldCharType="begin"/>
          </w:r>
          <w:r>
            <w:instrText xml:space="preserve"> PAGEREF _Toc147910831 \h </w:instrText>
          </w:r>
          <w:r>
            <w:fldChar w:fldCharType="separate"/>
          </w:r>
          <w:r>
            <w:t>56</w:t>
          </w:r>
          <w:r>
            <w:fldChar w:fldCharType="end"/>
          </w:r>
          <w:r>
            <w:fldChar w:fldCharType="end"/>
          </w:r>
        </w:p>
        <w:p>
          <w:pPr>
            <w:pStyle w:val="35"/>
            <w:rPr>
              <w:rFonts w:asciiTheme="minorHAnsi" w:hAnsiTheme="minorHAnsi"/>
              <w:sz w:val="22"/>
            </w:rPr>
          </w:pPr>
          <w:r>
            <w:fldChar w:fldCharType="begin"/>
          </w:r>
          <w:r>
            <w:instrText xml:space="preserve"> HYPERLINK \l "_Toc147910832" </w:instrText>
          </w:r>
          <w:r>
            <w:fldChar w:fldCharType="separate"/>
          </w:r>
          <w:r>
            <w:rPr>
              <w:rStyle w:val="18"/>
            </w:rPr>
            <w:t>6.3</w:t>
          </w:r>
          <w:r>
            <w:rPr>
              <w:rFonts w:asciiTheme="minorHAnsi" w:hAnsiTheme="minorHAnsi"/>
              <w:sz w:val="22"/>
            </w:rPr>
            <w:tab/>
          </w:r>
          <w:r>
            <w:rPr>
              <w:rStyle w:val="18"/>
            </w:rPr>
            <w:t>Функциональное зонирование</w:t>
          </w:r>
          <w:r>
            <w:tab/>
          </w:r>
          <w:r>
            <w:fldChar w:fldCharType="begin"/>
          </w:r>
          <w:r>
            <w:instrText xml:space="preserve"> PAGEREF _Toc147910832 \h </w:instrText>
          </w:r>
          <w:r>
            <w:fldChar w:fldCharType="separate"/>
          </w:r>
          <w:r>
            <w:t>58</w:t>
          </w:r>
          <w:r>
            <w:fldChar w:fldCharType="end"/>
          </w:r>
          <w:r>
            <w:fldChar w:fldCharType="end"/>
          </w:r>
        </w:p>
        <w:p>
          <w:pPr>
            <w:pStyle w:val="35"/>
            <w:rPr>
              <w:rFonts w:asciiTheme="minorHAnsi" w:hAnsiTheme="minorHAnsi"/>
              <w:sz w:val="22"/>
            </w:rPr>
          </w:pPr>
          <w:r>
            <w:fldChar w:fldCharType="begin"/>
          </w:r>
          <w:r>
            <w:instrText xml:space="preserve"> HYPERLINK \l "_Toc147910833" </w:instrText>
          </w:r>
          <w:r>
            <w:fldChar w:fldCharType="separate"/>
          </w:r>
          <w:r>
            <w:rPr>
              <w:rStyle w:val="18"/>
            </w:rPr>
            <w:t>6.4</w:t>
          </w:r>
          <w:r>
            <w:rPr>
              <w:rFonts w:asciiTheme="minorHAnsi" w:hAnsiTheme="minorHAnsi"/>
              <w:sz w:val="22"/>
            </w:rPr>
            <w:tab/>
          </w:r>
          <w:r>
            <w:rPr>
              <w:rStyle w:val="18"/>
            </w:rPr>
            <w:t>Планировочные ограничения</w:t>
          </w:r>
          <w:r>
            <w:tab/>
          </w:r>
          <w:r>
            <w:fldChar w:fldCharType="begin"/>
          </w:r>
          <w:r>
            <w:instrText xml:space="preserve"> PAGEREF _Toc147910833 \h </w:instrText>
          </w:r>
          <w:r>
            <w:fldChar w:fldCharType="separate"/>
          </w:r>
          <w:r>
            <w:t>60</w:t>
          </w:r>
          <w:r>
            <w:fldChar w:fldCharType="end"/>
          </w:r>
          <w:r>
            <w:fldChar w:fldCharType="end"/>
          </w:r>
        </w:p>
        <w:p>
          <w:pPr>
            <w:pStyle w:val="34"/>
            <w:jc w:val="both"/>
            <w:rPr>
              <w:rFonts w:asciiTheme="minorHAnsi" w:hAnsiTheme="minorHAnsi"/>
              <w:sz w:val="22"/>
            </w:rPr>
          </w:pPr>
          <w:r>
            <w:fldChar w:fldCharType="begin"/>
          </w:r>
          <w:r>
            <w:instrText xml:space="preserve"> HYPERLINK \l "_Toc147910834" </w:instrText>
          </w:r>
          <w:r>
            <w:fldChar w:fldCharType="separate"/>
          </w:r>
          <w:r>
            <w:rPr>
              <w:rStyle w:val="18"/>
            </w:rPr>
            <w:t>6.4.1    Водоохранная зона, прибрежная защитная  и береговая полоса</w:t>
          </w:r>
          <w:r>
            <w:tab/>
          </w:r>
          <w:r>
            <w:fldChar w:fldCharType="begin"/>
          </w:r>
          <w:r>
            <w:instrText xml:space="preserve"> PAGEREF _Toc147910834 \h </w:instrText>
          </w:r>
          <w:r>
            <w:fldChar w:fldCharType="separate"/>
          </w:r>
          <w:r>
            <w:t>61</w:t>
          </w:r>
          <w:r>
            <w:fldChar w:fldCharType="end"/>
          </w:r>
          <w:r>
            <w:fldChar w:fldCharType="end"/>
          </w:r>
        </w:p>
        <w:p>
          <w:pPr>
            <w:pStyle w:val="34"/>
            <w:jc w:val="both"/>
            <w:rPr>
              <w:rFonts w:asciiTheme="minorHAnsi" w:hAnsiTheme="minorHAnsi"/>
              <w:sz w:val="22"/>
            </w:rPr>
          </w:pPr>
          <w:r>
            <w:fldChar w:fldCharType="begin"/>
          </w:r>
          <w:r>
            <w:instrText xml:space="preserve"> HYPERLINK \l "_Toc147910835" </w:instrText>
          </w:r>
          <w:r>
            <w:fldChar w:fldCharType="separate"/>
          </w:r>
          <w:r>
            <w:rPr>
              <w:rStyle w:val="18"/>
              <w:rFonts w:cs="Times New Roman"/>
            </w:rPr>
            <w:t>6.4.2    Охранная зона объектов электросетевого хозяйства</w:t>
          </w:r>
          <w:r>
            <w:tab/>
          </w:r>
          <w:r>
            <w:fldChar w:fldCharType="begin"/>
          </w:r>
          <w:r>
            <w:instrText xml:space="preserve"> PAGEREF _Toc147910835 \h </w:instrText>
          </w:r>
          <w:r>
            <w:fldChar w:fldCharType="separate"/>
          </w:r>
          <w:r>
            <w:t>64</w:t>
          </w:r>
          <w:r>
            <w:fldChar w:fldCharType="end"/>
          </w:r>
          <w:r>
            <w:fldChar w:fldCharType="end"/>
          </w:r>
        </w:p>
        <w:p>
          <w:pPr>
            <w:pStyle w:val="34"/>
            <w:jc w:val="both"/>
            <w:rPr>
              <w:rFonts w:asciiTheme="minorHAnsi" w:hAnsiTheme="minorHAnsi"/>
              <w:sz w:val="22"/>
            </w:rPr>
          </w:pPr>
          <w:r>
            <w:fldChar w:fldCharType="begin"/>
          </w:r>
          <w:r>
            <w:instrText xml:space="preserve"> HYPERLINK \l "_Toc147910836" </w:instrText>
          </w:r>
          <w:r>
            <w:fldChar w:fldCharType="separate"/>
          </w:r>
          <w:r>
            <w:rPr>
              <w:rStyle w:val="18"/>
            </w:rPr>
            <w:t>6.4.3</w:t>
          </w:r>
          <w:r>
            <w:rPr>
              <w:rFonts w:asciiTheme="minorHAnsi" w:hAnsiTheme="minorHAnsi"/>
              <w:sz w:val="22"/>
            </w:rPr>
            <w:tab/>
          </w:r>
          <w:r>
            <w:rPr>
              <w:rStyle w:val="18"/>
            </w:rPr>
            <w:t>Охранные зоны линий и сооружений связи</w:t>
          </w:r>
          <w:r>
            <w:tab/>
          </w:r>
          <w:r>
            <w:fldChar w:fldCharType="begin"/>
          </w:r>
          <w:r>
            <w:instrText xml:space="preserve"> PAGEREF _Toc147910836 \h </w:instrText>
          </w:r>
          <w:r>
            <w:fldChar w:fldCharType="separate"/>
          </w:r>
          <w:r>
            <w:t>67</w:t>
          </w:r>
          <w:r>
            <w:fldChar w:fldCharType="end"/>
          </w:r>
          <w:r>
            <w:fldChar w:fldCharType="end"/>
          </w:r>
        </w:p>
        <w:p>
          <w:pPr>
            <w:pStyle w:val="34"/>
            <w:jc w:val="both"/>
            <w:rPr>
              <w:rFonts w:asciiTheme="minorHAnsi" w:hAnsiTheme="minorHAnsi"/>
              <w:sz w:val="22"/>
            </w:rPr>
          </w:pPr>
          <w:r>
            <w:fldChar w:fldCharType="begin"/>
          </w:r>
          <w:r>
            <w:instrText xml:space="preserve"> HYPERLINK \l "_Toc147910837" </w:instrText>
          </w:r>
          <w:r>
            <w:fldChar w:fldCharType="separate"/>
          </w:r>
          <w:r>
            <w:rPr>
              <w:rStyle w:val="18"/>
            </w:rPr>
            <w:t>6.4.4</w:t>
          </w:r>
          <w:r>
            <w:rPr>
              <w:rFonts w:asciiTheme="minorHAnsi" w:hAnsiTheme="minorHAnsi"/>
              <w:sz w:val="22"/>
            </w:rPr>
            <w:tab/>
          </w:r>
          <w:r>
            <w:rPr>
              <w:rStyle w:val="18"/>
            </w:rPr>
            <w:t>Охранная зона газопроводов и систем газоснабжения</w:t>
          </w:r>
          <w:r>
            <w:tab/>
          </w:r>
          <w:r>
            <w:fldChar w:fldCharType="begin"/>
          </w:r>
          <w:r>
            <w:instrText xml:space="preserve"> PAGEREF _Toc147910837 \h </w:instrText>
          </w:r>
          <w:r>
            <w:fldChar w:fldCharType="separate"/>
          </w:r>
          <w:r>
            <w:t>69</w:t>
          </w:r>
          <w:r>
            <w:fldChar w:fldCharType="end"/>
          </w:r>
          <w:r>
            <w:fldChar w:fldCharType="end"/>
          </w:r>
        </w:p>
        <w:p>
          <w:pPr>
            <w:pStyle w:val="34"/>
            <w:jc w:val="both"/>
            <w:rPr>
              <w:rFonts w:asciiTheme="minorHAnsi" w:hAnsiTheme="minorHAnsi"/>
              <w:sz w:val="22"/>
            </w:rPr>
          </w:pPr>
          <w:r>
            <w:fldChar w:fldCharType="begin"/>
          </w:r>
          <w:r>
            <w:instrText xml:space="preserve"> HYPERLINK \l "_Toc147910838" </w:instrText>
          </w:r>
          <w:r>
            <w:fldChar w:fldCharType="separate"/>
          </w:r>
          <w:r>
            <w:rPr>
              <w:rStyle w:val="18"/>
            </w:rPr>
            <w:t>6.4.5</w:t>
          </w:r>
          <w:r>
            <w:rPr>
              <w:rFonts w:asciiTheme="minorHAnsi" w:hAnsiTheme="minorHAnsi"/>
              <w:sz w:val="22"/>
            </w:rPr>
            <w:tab/>
          </w:r>
          <w:r>
            <w:rPr>
              <w:rStyle w:val="18"/>
            </w:rPr>
            <w:t>Санитарно-защитные зоны предприятий, сооружений и иных объектов</w:t>
          </w:r>
          <w:r>
            <w:tab/>
          </w:r>
          <w:r>
            <w:fldChar w:fldCharType="begin"/>
          </w:r>
          <w:r>
            <w:instrText xml:space="preserve"> PAGEREF _Toc147910838 \h </w:instrText>
          </w:r>
          <w:r>
            <w:fldChar w:fldCharType="separate"/>
          </w:r>
          <w:r>
            <w:t>70</w:t>
          </w:r>
          <w:r>
            <w:fldChar w:fldCharType="end"/>
          </w:r>
          <w:r>
            <w:fldChar w:fldCharType="end"/>
          </w:r>
        </w:p>
        <w:p>
          <w:pPr>
            <w:pStyle w:val="34"/>
            <w:jc w:val="both"/>
            <w:rPr>
              <w:rFonts w:asciiTheme="minorHAnsi" w:hAnsiTheme="minorHAnsi"/>
              <w:sz w:val="22"/>
            </w:rPr>
          </w:pPr>
          <w:r>
            <w:fldChar w:fldCharType="begin"/>
          </w:r>
          <w:r>
            <w:instrText xml:space="preserve"> HYPERLINK \l "_Toc147910839" </w:instrText>
          </w:r>
          <w:r>
            <w:fldChar w:fldCharType="separate"/>
          </w:r>
          <w:r>
            <w:rPr>
              <w:rStyle w:val="18"/>
            </w:rPr>
            <w:t>6.4.6</w:t>
          </w:r>
          <w:r>
            <w:rPr>
              <w:rFonts w:asciiTheme="minorHAnsi" w:hAnsiTheme="minorHAnsi"/>
              <w:sz w:val="22"/>
            </w:rPr>
            <w:tab/>
          </w:r>
          <w:r>
            <w:rPr>
              <w:rStyle w:val="18"/>
            </w:rPr>
            <w:t>Зона санитарной охраны источника водоснабжения (первый пояс, второй пояс, третий пояс)</w:t>
          </w:r>
          <w:r>
            <w:tab/>
          </w:r>
          <w:r>
            <w:fldChar w:fldCharType="begin"/>
          </w:r>
          <w:r>
            <w:instrText xml:space="preserve"> PAGEREF _Toc147910839 \h </w:instrText>
          </w:r>
          <w:r>
            <w:fldChar w:fldCharType="separate"/>
          </w:r>
          <w:r>
            <w:t>72</w:t>
          </w:r>
          <w:r>
            <w:fldChar w:fldCharType="end"/>
          </w:r>
          <w:r>
            <w:fldChar w:fldCharType="end"/>
          </w:r>
        </w:p>
        <w:p>
          <w:pPr>
            <w:pStyle w:val="34"/>
            <w:tabs>
              <w:tab w:val="decimal" w:leader="dot" w:pos="10195"/>
            </w:tabs>
            <w:jc w:val="both"/>
            <w:rPr>
              <w:rFonts w:asciiTheme="minorHAnsi" w:hAnsiTheme="minorHAnsi"/>
              <w:sz w:val="22"/>
            </w:rPr>
          </w:pPr>
          <w:r>
            <w:fldChar w:fldCharType="begin"/>
          </w:r>
          <w:r>
            <w:instrText xml:space="preserve"> HYPERLINK \l "_Toc147910840" </w:instrText>
          </w:r>
          <w:r>
            <w:fldChar w:fldCharType="separate"/>
          </w:r>
          <w:r>
            <w:rPr>
              <w:rStyle w:val="18"/>
            </w:rPr>
            <w:t>6.4.7</w:t>
          </w:r>
          <w:r>
            <w:rPr>
              <w:rFonts w:asciiTheme="minorHAnsi" w:hAnsiTheme="minorHAnsi"/>
              <w:sz w:val="22"/>
            </w:rPr>
            <w:tab/>
          </w:r>
          <w:r>
            <w:rPr>
              <w:rStyle w:val="18"/>
            </w:rPr>
            <w:t>Санитарный разрыв у магистральных трубопроводов углеводородного      сырья</w:t>
          </w:r>
          <w:r>
            <w:tab/>
          </w:r>
          <w:r>
            <w:tab/>
          </w:r>
          <w:r>
            <w:tab/>
          </w:r>
          <w:r>
            <w:tab/>
          </w:r>
          <w:r>
            <w:fldChar w:fldCharType="begin"/>
          </w:r>
          <w:r>
            <w:instrText xml:space="preserve"> PAGEREF _Toc147910840 \h </w:instrText>
          </w:r>
          <w:r>
            <w:fldChar w:fldCharType="separate"/>
          </w:r>
          <w:r>
            <w:t>74</w:t>
          </w:r>
          <w:r>
            <w:fldChar w:fldCharType="end"/>
          </w:r>
          <w:r>
            <w:fldChar w:fldCharType="end"/>
          </w:r>
        </w:p>
        <w:p>
          <w:pPr>
            <w:pStyle w:val="34"/>
            <w:jc w:val="both"/>
            <w:rPr>
              <w:rFonts w:asciiTheme="minorHAnsi" w:hAnsiTheme="minorHAnsi"/>
              <w:sz w:val="22"/>
            </w:rPr>
          </w:pPr>
          <w:r>
            <w:fldChar w:fldCharType="begin"/>
          </w:r>
          <w:r>
            <w:instrText xml:space="preserve"> HYPERLINK \l "_Toc147910841" </w:instrText>
          </w:r>
          <w:r>
            <w:fldChar w:fldCharType="separate"/>
          </w:r>
          <w:r>
            <w:rPr>
              <w:rStyle w:val="18"/>
            </w:rPr>
            <w:t>6.4.8</w:t>
          </w:r>
          <w:r>
            <w:rPr>
              <w:rFonts w:asciiTheme="minorHAnsi" w:hAnsiTheme="minorHAnsi"/>
              <w:sz w:val="22"/>
            </w:rPr>
            <w:tab/>
          </w:r>
          <w:r>
            <w:rPr>
              <w:rStyle w:val="18"/>
            </w:rPr>
            <w:t>Придорожная полоса</w:t>
          </w:r>
          <w:r>
            <w:tab/>
          </w:r>
          <w:r>
            <w:fldChar w:fldCharType="begin"/>
          </w:r>
          <w:r>
            <w:instrText xml:space="preserve"> PAGEREF _Toc147910841 \h </w:instrText>
          </w:r>
          <w:r>
            <w:fldChar w:fldCharType="separate"/>
          </w:r>
          <w:r>
            <w:t>76</w:t>
          </w:r>
          <w:r>
            <w:fldChar w:fldCharType="end"/>
          </w:r>
          <w:r>
            <w:fldChar w:fldCharType="end"/>
          </w:r>
        </w:p>
        <w:p>
          <w:pPr>
            <w:pStyle w:val="34"/>
            <w:jc w:val="both"/>
            <w:rPr>
              <w:rFonts w:asciiTheme="minorHAnsi" w:hAnsiTheme="minorHAnsi"/>
              <w:sz w:val="22"/>
            </w:rPr>
          </w:pPr>
          <w:r>
            <w:fldChar w:fldCharType="begin"/>
          </w:r>
          <w:r>
            <w:instrText xml:space="preserve"> HYPERLINK \l "_Toc147910842" </w:instrText>
          </w:r>
          <w:r>
            <w:fldChar w:fldCharType="separate"/>
          </w:r>
          <w:r>
            <w:rPr>
              <w:rStyle w:val="18"/>
            </w:rPr>
            <w:t>6.4.1</w:t>
          </w:r>
          <w:r>
            <w:rPr>
              <w:rFonts w:asciiTheme="minorHAnsi" w:hAnsiTheme="minorHAnsi"/>
              <w:sz w:val="22"/>
            </w:rPr>
            <w:tab/>
          </w:r>
          <w:r>
            <w:rPr>
              <w:rStyle w:val="18"/>
            </w:rPr>
            <w:t>Санитарно-защитная полоса водоводов</w:t>
          </w:r>
          <w:r>
            <w:tab/>
          </w:r>
          <w:r>
            <w:fldChar w:fldCharType="begin"/>
          </w:r>
          <w:r>
            <w:instrText xml:space="preserve"> PAGEREF _Toc147910842 \h </w:instrText>
          </w:r>
          <w:r>
            <w:fldChar w:fldCharType="separate"/>
          </w:r>
          <w:r>
            <w:t>77</w:t>
          </w:r>
          <w:r>
            <w:fldChar w:fldCharType="end"/>
          </w:r>
          <w:r>
            <w:fldChar w:fldCharType="end"/>
          </w:r>
        </w:p>
        <w:p>
          <w:pPr>
            <w:pStyle w:val="35"/>
            <w:rPr>
              <w:rFonts w:asciiTheme="minorHAnsi" w:hAnsiTheme="minorHAnsi"/>
              <w:sz w:val="22"/>
            </w:rPr>
          </w:pPr>
          <w:r>
            <w:fldChar w:fldCharType="begin"/>
          </w:r>
          <w:r>
            <w:instrText xml:space="preserve"> HYPERLINK \l "_Toc147910843" </w:instrText>
          </w:r>
          <w:r>
            <w:fldChar w:fldCharType="separate"/>
          </w:r>
          <w:r>
            <w:rPr>
              <w:rStyle w:val="18"/>
            </w:rPr>
            <w:t>6.5.</w:t>
          </w:r>
          <w:r>
            <w:rPr>
              <w:rFonts w:asciiTheme="minorHAnsi" w:hAnsiTheme="minorHAnsi"/>
              <w:sz w:val="22"/>
            </w:rPr>
            <w:tab/>
          </w:r>
          <w:r>
            <w:rPr>
              <w:rStyle w:val="18"/>
            </w:rPr>
            <w:t>Объекты культурного наследия</w:t>
          </w:r>
          <w:r>
            <w:tab/>
          </w:r>
          <w:r>
            <w:fldChar w:fldCharType="begin"/>
          </w:r>
          <w:r>
            <w:instrText xml:space="preserve"> PAGEREF _Toc147910843 \h </w:instrText>
          </w:r>
          <w:r>
            <w:fldChar w:fldCharType="separate"/>
          </w:r>
          <w:r>
            <w:t>78</w:t>
          </w:r>
          <w:r>
            <w:fldChar w:fldCharType="end"/>
          </w:r>
          <w:r>
            <w:fldChar w:fldCharType="end"/>
          </w:r>
        </w:p>
        <w:p>
          <w:pPr>
            <w:pStyle w:val="34"/>
            <w:jc w:val="both"/>
            <w:rPr>
              <w:rFonts w:asciiTheme="minorHAnsi" w:hAnsiTheme="minorHAnsi"/>
              <w:sz w:val="22"/>
            </w:rPr>
          </w:pPr>
          <w:r>
            <w:fldChar w:fldCharType="begin"/>
          </w:r>
          <w:r>
            <w:instrText xml:space="preserve"> HYPERLINK \l "_Toc147910844" </w:instrText>
          </w:r>
          <w:r>
            <w:fldChar w:fldCharType="separate"/>
          </w:r>
          <w:r>
            <w:rPr>
              <w:rStyle w:val="18"/>
            </w:rPr>
            <w:t>6.5.1    Мероприятия по охране объектов культурного наследия</w:t>
          </w:r>
          <w:r>
            <w:tab/>
          </w:r>
          <w:r>
            <w:fldChar w:fldCharType="begin"/>
          </w:r>
          <w:r>
            <w:instrText xml:space="preserve"> PAGEREF _Toc147910844 \h </w:instrText>
          </w:r>
          <w:r>
            <w:fldChar w:fldCharType="separate"/>
          </w:r>
          <w:r>
            <w:t>85</w:t>
          </w:r>
          <w:r>
            <w:fldChar w:fldCharType="end"/>
          </w:r>
          <w:r>
            <w:fldChar w:fldCharType="end"/>
          </w:r>
        </w:p>
        <w:p>
          <w:pPr>
            <w:pStyle w:val="35"/>
            <w:rPr>
              <w:rFonts w:asciiTheme="minorHAnsi" w:hAnsiTheme="minorHAnsi"/>
              <w:sz w:val="22"/>
            </w:rPr>
          </w:pPr>
          <w:r>
            <w:fldChar w:fldCharType="begin"/>
          </w:r>
          <w:r>
            <w:instrText xml:space="preserve"> HYPERLINK \l "_Toc147910845" </w:instrText>
          </w:r>
          <w:r>
            <w:fldChar w:fldCharType="separate"/>
          </w:r>
          <w:r>
            <w:rPr>
              <w:rStyle w:val="18"/>
              <w:rFonts w:cs="Times New Roman"/>
            </w:rPr>
            <w:t>6.6.</w:t>
          </w:r>
          <w:r>
            <w:rPr>
              <w:rFonts w:asciiTheme="minorHAnsi" w:hAnsiTheme="minorHAnsi"/>
              <w:sz w:val="22"/>
            </w:rPr>
            <w:tab/>
          </w:r>
          <w:r>
            <w:rPr>
              <w:rStyle w:val="18"/>
              <w:rFonts w:cs="Times New Roman"/>
            </w:rPr>
            <w:t>Особо охраняемые природные территории</w:t>
          </w:r>
          <w:r>
            <w:tab/>
          </w:r>
          <w:r>
            <w:fldChar w:fldCharType="begin"/>
          </w:r>
          <w:r>
            <w:instrText xml:space="preserve"> PAGEREF _Toc147910845 \h </w:instrText>
          </w:r>
          <w:r>
            <w:fldChar w:fldCharType="separate"/>
          </w:r>
          <w:r>
            <w:t>86</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"_Toc147910846" </w:instrText>
          </w:r>
          <w:r>
            <w:fldChar w:fldCharType="separate"/>
          </w:r>
          <w:r>
            <w:rPr>
              <w:rStyle w:val="18"/>
            </w:rPr>
            <w:t>7.</w:t>
          </w:r>
          <w:r>
            <w:rPr>
              <w:rFonts w:asciiTheme="minorHAnsi" w:hAnsiTheme="minorHAnsi" w:eastAsiaTheme="minorEastAsia" w:cstheme="minorBidi"/>
              <w:sz w:val="22"/>
            </w:rPr>
            <w:tab/>
          </w:r>
          <w:r>
            <w:rPr>
              <w:rStyle w:val="18"/>
            </w:rPr>
            <w:t>ИНЖЕНЕРНАЯ И ТРАНСПОРТНАЯ ИНФРАСТРУКТУРА</w:t>
          </w:r>
          <w:r>
            <w:tab/>
          </w:r>
          <w:r>
            <w:fldChar w:fldCharType="begin"/>
          </w:r>
          <w:r>
            <w:instrText xml:space="preserve"> PAGEREF _Toc147910846 \h </w:instrText>
          </w:r>
          <w:r>
            <w:fldChar w:fldCharType="separate"/>
          </w:r>
          <w:r>
            <w:t>88</w:t>
          </w:r>
          <w:r>
            <w:fldChar w:fldCharType="end"/>
          </w:r>
          <w:r>
            <w:fldChar w:fldCharType="end"/>
          </w:r>
        </w:p>
        <w:p>
          <w:pPr>
            <w:pStyle w:val="35"/>
            <w:rPr>
              <w:rFonts w:asciiTheme="minorHAnsi" w:hAnsiTheme="minorHAnsi"/>
              <w:sz w:val="22"/>
            </w:rPr>
          </w:pPr>
          <w:r>
            <w:fldChar w:fldCharType="begin"/>
          </w:r>
          <w:r>
            <w:instrText xml:space="preserve"> HYPERLINK \l "_Toc147910847" </w:instrText>
          </w:r>
          <w:r>
            <w:fldChar w:fldCharType="separate"/>
          </w:r>
          <w:r>
            <w:rPr>
              <w:rStyle w:val="18"/>
            </w:rPr>
            <w:t>7.1.</w:t>
          </w:r>
          <w:r>
            <w:rPr>
              <w:rFonts w:asciiTheme="minorHAnsi" w:hAnsiTheme="minorHAnsi"/>
              <w:sz w:val="22"/>
            </w:rPr>
            <w:tab/>
          </w:r>
          <w:r>
            <w:rPr>
              <w:rStyle w:val="18"/>
            </w:rPr>
            <w:t>Водоснабжение и водоотведение</w:t>
          </w:r>
          <w:r>
            <w:tab/>
          </w:r>
          <w:r>
            <w:fldChar w:fldCharType="begin"/>
          </w:r>
          <w:r>
            <w:instrText xml:space="preserve"> PAGEREF _Toc147910847 \h </w:instrText>
          </w:r>
          <w:r>
            <w:fldChar w:fldCharType="separate"/>
          </w:r>
          <w:r>
            <w:t>88</w:t>
          </w:r>
          <w:r>
            <w:fldChar w:fldCharType="end"/>
          </w:r>
          <w:r>
            <w:fldChar w:fldCharType="end"/>
          </w:r>
        </w:p>
        <w:p>
          <w:pPr>
            <w:pStyle w:val="35"/>
            <w:rPr>
              <w:rFonts w:asciiTheme="minorHAnsi" w:hAnsiTheme="minorHAnsi"/>
              <w:sz w:val="22"/>
            </w:rPr>
          </w:pPr>
          <w:r>
            <w:fldChar w:fldCharType="begin"/>
          </w:r>
          <w:r>
            <w:instrText xml:space="preserve"> HYPERLINK \l "_Toc147910848" </w:instrText>
          </w:r>
          <w:r>
            <w:fldChar w:fldCharType="separate"/>
          </w:r>
          <w:r>
            <w:rPr>
              <w:rStyle w:val="18"/>
            </w:rPr>
            <w:t>7.2.</w:t>
          </w:r>
          <w:r>
            <w:rPr>
              <w:rFonts w:asciiTheme="minorHAnsi" w:hAnsiTheme="minorHAnsi"/>
              <w:sz w:val="22"/>
            </w:rPr>
            <w:tab/>
          </w:r>
          <w:r>
            <w:rPr>
              <w:rStyle w:val="18"/>
            </w:rPr>
            <w:t>Теплоснабжение</w:t>
          </w:r>
          <w:r>
            <w:tab/>
          </w:r>
          <w:r>
            <w:fldChar w:fldCharType="begin"/>
          </w:r>
          <w:r>
            <w:instrText xml:space="preserve"> PAGEREF _Toc147910848 \h </w:instrText>
          </w:r>
          <w:r>
            <w:fldChar w:fldCharType="separate"/>
          </w:r>
          <w:r>
            <w:t>88</w:t>
          </w:r>
          <w:r>
            <w:fldChar w:fldCharType="end"/>
          </w:r>
          <w:r>
            <w:fldChar w:fldCharType="end"/>
          </w:r>
        </w:p>
        <w:p>
          <w:pPr>
            <w:pStyle w:val="35"/>
            <w:rPr>
              <w:rFonts w:asciiTheme="minorHAnsi" w:hAnsiTheme="minorHAnsi"/>
              <w:sz w:val="22"/>
            </w:rPr>
          </w:pPr>
          <w:r>
            <w:fldChar w:fldCharType="begin"/>
          </w:r>
          <w:r>
            <w:instrText xml:space="preserve"> HYPERLINK \l "_Toc147910849" </w:instrText>
          </w:r>
          <w:r>
            <w:fldChar w:fldCharType="separate"/>
          </w:r>
          <w:r>
            <w:rPr>
              <w:rStyle w:val="18"/>
            </w:rPr>
            <w:t>7.3.</w:t>
          </w:r>
          <w:r>
            <w:rPr>
              <w:rFonts w:asciiTheme="minorHAnsi" w:hAnsiTheme="minorHAnsi"/>
              <w:sz w:val="22"/>
            </w:rPr>
            <w:tab/>
          </w:r>
          <w:r>
            <w:rPr>
              <w:rStyle w:val="18"/>
            </w:rPr>
            <w:t>Электроснабжение</w:t>
          </w:r>
          <w:r>
            <w:tab/>
          </w:r>
          <w:r>
            <w:fldChar w:fldCharType="begin"/>
          </w:r>
          <w:r>
            <w:instrText xml:space="preserve"> PAGEREF _Toc147910849 \h </w:instrText>
          </w:r>
          <w:r>
            <w:fldChar w:fldCharType="separate"/>
          </w:r>
          <w:r>
            <w:t>88</w:t>
          </w:r>
          <w:r>
            <w:fldChar w:fldCharType="end"/>
          </w:r>
          <w:r>
            <w:fldChar w:fldCharType="end"/>
          </w:r>
        </w:p>
        <w:p>
          <w:pPr>
            <w:pStyle w:val="35"/>
            <w:rPr>
              <w:rFonts w:asciiTheme="minorHAnsi" w:hAnsiTheme="minorHAnsi"/>
              <w:sz w:val="22"/>
            </w:rPr>
          </w:pPr>
          <w:r>
            <w:fldChar w:fldCharType="begin"/>
          </w:r>
          <w:r>
            <w:instrText xml:space="preserve"> HYPERLINK \l "_Toc147910850" </w:instrText>
          </w:r>
          <w:r>
            <w:fldChar w:fldCharType="separate"/>
          </w:r>
          <w:r>
            <w:rPr>
              <w:rStyle w:val="18"/>
            </w:rPr>
            <w:t>7.4.</w:t>
          </w:r>
          <w:r>
            <w:rPr>
              <w:rFonts w:asciiTheme="minorHAnsi" w:hAnsiTheme="minorHAnsi"/>
              <w:sz w:val="22"/>
            </w:rPr>
            <w:tab/>
          </w:r>
          <w:r>
            <w:rPr>
              <w:rStyle w:val="18"/>
            </w:rPr>
            <w:t>Газоснабжение</w:t>
          </w:r>
          <w:r>
            <w:tab/>
          </w:r>
          <w:r>
            <w:fldChar w:fldCharType="begin"/>
          </w:r>
          <w:r>
            <w:instrText xml:space="preserve"> PAGEREF _Toc147910850 \h </w:instrText>
          </w:r>
          <w:r>
            <w:fldChar w:fldCharType="separate"/>
          </w:r>
          <w:r>
            <w:t>97</w:t>
          </w:r>
          <w:r>
            <w:fldChar w:fldCharType="end"/>
          </w:r>
          <w:r>
            <w:fldChar w:fldCharType="end"/>
          </w:r>
        </w:p>
        <w:p>
          <w:pPr>
            <w:pStyle w:val="35"/>
            <w:rPr>
              <w:rFonts w:asciiTheme="minorHAnsi" w:hAnsiTheme="minorHAnsi"/>
              <w:sz w:val="22"/>
            </w:rPr>
          </w:pPr>
          <w:r>
            <w:fldChar w:fldCharType="begin"/>
          </w:r>
          <w:r>
            <w:instrText xml:space="preserve"> HYPERLINK \l "_Toc147910851" </w:instrText>
          </w:r>
          <w:r>
            <w:fldChar w:fldCharType="separate"/>
          </w:r>
          <w:r>
            <w:rPr>
              <w:rStyle w:val="18"/>
            </w:rPr>
            <w:t>7.5.</w:t>
          </w:r>
          <w:r>
            <w:rPr>
              <w:rFonts w:asciiTheme="minorHAnsi" w:hAnsiTheme="minorHAnsi"/>
              <w:sz w:val="22"/>
            </w:rPr>
            <w:tab/>
          </w:r>
          <w:r>
            <w:rPr>
              <w:rStyle w:val="18"/>
            </w:rPr>
            <w:t>Связь</w:t>
          </w:r>
          <w:r>
            <w:tab/>
          </w:r>
          <w:r>
            <w:fldChar w:fldCharType="begin"/>
          </w:r>
          <w:r>
            <w:instrText xml:space="preserve"> PAGEREF _Toc147910851 \h </w:instrText>
          </w:r>
          <w:r>
            <w:fldChar w:fldCharType="separate"/>
          </w:r>
          <w:r>
            <w:t>99</w:t>
          </w:r>
          <w:r>
            <w:fldChar w:fldCharType="end"/>
          </w:r>
          <w:r>
            <w:fldChar w:fldCharType="end"/>
          </w:r>
        </w:p>
        <w:p>
          <w:pPr>
            <w:pStyle w:val="34"/>
            <w:jc w:val="both"/>
            <w:rPr>
              <w:rFonts w:asciiTheme="minorHAnsi" w:hAnsiTheme="minorHAnsi"/>
              <w:sz w:val="22"/>
            </w:rPr>
          </w:pPr>
          <w:r>
            <w:fldChar w:fldCharType="begin"/>
          </w:r>
          <w:r>
            <w:instrText xml:space="preserve"> HYPERLINK \l "_Toc147910852" </w:instrText>
          </w:r>
          <w:r>
            <w:fldChar w:fldCharType="separate"/>
          </w:r>
          <w:r>
            <w:rPr>
              <w:rStyle w:val="18"/>
            </w:rPr>
            <w:t>7.5.1</w:t>
          </w:r>
          <w:r>
            <w:rPr>
              <w:rFonts w:asciiTheme="minorHAnsi" w:hAnsiTheme="minorHAnsi"/>
              <w:sz w:val="22"/>
            </w:rPr>
            <w:tab/>
          </w:r>
          <w:r>
            <w:rPr>
              <w:rStyle w:val="18"/>
            </w:rPr>
            <w:t>Почтовая связь</w:t>
          </w:r>
          <w:r>
            <w:tab/>
          </w:r>
          <w:r>
            <w:fldChar w:fldCharType="begin"/>
          </w:r>
          <w:r>
            <w:instrText xml:space="preserve"> PAGEREF _Toc147910852 \h </w:instrText>
          </w:r>
          <w:r>
            <w:fldChar w:fldCharType="separate"/>
          </w:r>
          <w:r>
            <w:t>99</w:t>
          </w:r>
          <w:r>
            <w:fldChar w:fldCharType="end"/>
          </w:r>
          <w:r>
            <w:fldChar w:fldCharType="end"/>
          </w:r>
        </w:p>
        <w:p>
          <w:pPr>
            <w:pStyle w:val="34"/>
            <w:jc w:val="both"/>
            <w:rPr>
              <w:rFonts w:asciiTheme="minorHAnsi" w:hAnsiTheme="minorHAnsi"/>
              <w:sz w:val="22"/>
            </w:rPr>
          </w:pPr>
          <w:r>
            <w:fldChar w:fldCharType="begin"/>
          </w:r>
          <w:r>
            <w:instrText xml:space="preserve"> HYPERLINK \l "_Toc147910853" </w:instrText>
          </w:r>
          <w:r>
            <w:fldChar w:fldCharType="separate"/>
          </w:r>
          <w:r>
            <w:rPr>
              <w:rStyle w:val="18"/>
            </w:rPr>
            <w:t>7.5.2</w:t>
          </w:r>
          <w:r>
            <w:rPr>
              <w:rFonts w:asciiTheme="minorHAnsi" w:hAnsiTheme="minorHAnsi"/>
              <w:sz w:val="22"/>
            </w:rPr>
            <w:tab/>
          </w:r>
          <w:r>
            <w:rPr>
              <w:rStyle w:val="18"/>
            </w:rPr>
            <w:t>Телефонная связь и телевещание</w:t>
          </w:r>
          <w:r>
            <w:tab/>
          </w:r>
          <w:r>
            <w:fldChar w:fldCharType="begin"/>
          </w:r>
          <w:r>
            <w:instrText xml:space="preserve"> PAGEREF _Toc147910853 \h </w:instrText>
          </w:r>
          <w:r>
            <w:fldChar w:fldCharType="separate"/>
          </w:r>
          <w:r>
            <w:t>99</w:t>
          </w:r>
          <w:r>
            <w:fldChar w:fldCharType="end"/>
          </w:r>
          <w:r>
            <w:fldChar w:fldCharType="end"/>
          </w:r>
        </w:p>
        <w:p>
          <w:pPr>
            <w:pStyle w:val="34"/>
            <w:jc w:val="both"/>
            <w:rPr>
              <w:rFonts w:asciiTheme="minorHAnsi" w:hAnsiTheme="minorHAnsi"/>
              <w:sz w:val="22"/>
            </w:rPr>
          </w:pPr>
          <w:r>
            <w:fldChar w:fldCharType="begin"/>
          </w:r>
          <w:r>
            <w:instrText xml:space="preserve"> HYPERLINK \l "_Toc147910854" </w:instrText>
          </w:r>
          <w:r>
            <w:fldChar w:fldCharType="separate"/>
          </w:r>
          <w:r>
            <w:rPr>
              <w:rStyle w:val="18"/>
            </w:rPr>
            <w:t>7.5.3</w:t>
          </w:r>
          <w:r>
            <w:rPr>
              <w:rFonts w:asciiTheme="minorHAnsi" w:hAnsiTheme="minorHAnsi"/>
              <w:sz w:val="22"/>
            </w:rPr>
            <w:tab/>
          </w:r>
          <w:r>
            <w:rPr>
              <w:rStyle w:val="18"/>
            </w:rPr>
            <w:t>Радиовещание</w:t>
          </w:r>
          <w:r>
            <w:tab/>
          </w:r>
          <w:r>
            <w:fldChar w:fldCharType="begin"/>
          </w:r>
          <w:r>
            <w:instrText xml:space="preserve"> PAGEREF _Toc147910854 \h </w:instrText>
          </w:r>
          <w:r>
            <w:fldChar w:fldCharType="separate"/>
          </w:r>
          <w:r>
            <w:t>100</w:t>
          </w:r>
          <w:r>
            <w:fldChar w:fldCharType="end"/>
          </w:r>
          <w:r>
            <w:fldChar w:fldCharType="end"/>
          </w:r>
        </w:p>
        <w:p>
          <w:pPr>
            <w:pStyle w:val="35"/>
            <w:rPr>
              <w:rFonts w:asciiTheme="minorHAnsi" w:hAnsiTheme="minorHAnsi"/>
              <w:sz w:val="22"/>
            </w:rPr>
          </w:pPr>
          <w:r>
            <w:fldChar w:fldCharType="begin"/>
          </w:r>
          <w:r>
            <w:instrText xml:space="preserve"> HYPERLINK \l "_Toc147910855" </w:instrText>
          </w:r>
          <w:r>
            <w:fldChar w:fldCharType="separate"/>
          </w:r>
          <w:r>
            <w:rPr>
              <w:rStyle w:val="18"/>
            </w:rPr>
            <w:t>7.6.</w:t>
          </w:r>
          <w:r>
            <w:rPr>
              <w:rFonts w:asciiTheme="minorHAnsi" w:hAnsiTheme="minorHAnsi"/>
              <w:sz w:val="22"/>
            </w:rPr>
            <w:tab/>
          </w:r>
          <w:r>
            <w:rPr>
              <w:rStyle w:val="18"/>
            </w:rPr>
            <w:t>Внешний транспорт</w:t>
          </w:r>
          <w:r>
            <w:tab/>
          </w:r>
          <w:r>
            <w:fldChar w:fldCharType="begin"/>
          </w:r>
          <w:r>
            <w:instrText xml:space="preserve"> PAGEREF _Toc147910855 \h </w:instrText>
          </w:r>
          <w:r>
            <w:fldChar w:fldCharType="separate"/>
          </w:r>
          <w:r>
            <w:t>100</w:t>
          </w:r>
          <w:r>
            <w:fldChar w:fldCharType="end"/>
          </w:r>
          <w:r>
            <w:fldChar w:fldCharType="end"/>
          </w:r>
        </w:p>
        <w:p>
          <w:pPr>
            <w:pStyle w:val="35"/>
            <w:rPr>
              <w:rFonts w:asciiTheme="minorHAnsi" w:hAnsiTheme="minorHAnsi"/>
              <w:sz w:val="22"/>
            </w:rPr>
          </w:pPr>
          <w:r>
            <w:fldChar w:fldCharType="begin"/>
          </w:r>
          <w:r>
            <w:instrText xml:space="preserve"> HYPERLINK \l "_Toc147910856" </w:instrText>
          </w:r>
          <w:r>
            <w:fldChar w:fldCharType="separate"/>
          </w:r>
          <w:r>
            <w:rPr>
              <w:rStyle w:val="18"/>
            </w:rPr>
            <w:t>7.7.</w:t>
          </w:r>
          <w:r>
            <w:rPr>
              <w:rFonts w:asciiTheme="minorHAnsi" w:hAnsiTheme="minorHAnsi"/>
              <w:sz w:val="22"/>
            </w:rPr>
            <w:tab/>
          </w:r>
          <w:r>
            <w:rPr>
              <w:rStyle w:val="18"/>
            </w:rPr>
            <w:t>Трубопроводный транспорт</w:t>
          </w:r>
          <w:r>
            <w:tab/>
          </w:r>
          <w:r>
            <w:fldChar w:fldCharType="begin"/>
          </w:r>
          <w:r>
            <w:instrText xml:space="preserve"> PAGEREF _Toc147910856 \h </w:instrText>
          </w:r>
          <w:r>
            <w:fldChar w:fldCharType="separate"/>
          </w:r>
          <w:r>
            <w:t>100</w:t>
          </w:r>
          <w:r>
            <w:fldChar w:fldCharType="end"/>
          </w:r>
          <w:r>
            <w:fldChar w:fldCharType="end"/>
          </w:r>
        </w:p>
        <w:p>
          <w:pPr>
            <w:pStyle w:val="35"/>
            <w:rPr>
              <w:rFonts w:asciiTheme="minorHAnsi" w:hAnsiTheme="minorHAnsi"/>
              <w:sz w:val="22"/>
            </w:rPr>
          </w:pPr>
          <w:r>
            <w:fldChar w:fldCharType="begin"/>
          </w:r>
          <w:r>
            <w:instrText xml:space="preserve"> HYPERLINK \l "_Toc147910857" </w:instrText>
          </w:r>
          <w:r>
            <w:fldChar w:fldCharType="separate"/>
          </w:r>
          <w:r>
            <w:rPr>
              <w:rStyle w:val="18"/>
              <w:bCs/>
            </w:rPr>
            <w:t>7.8.</w:t>
          </w:r>
          <w:r>
            <w:rPr>
              <w:rFonts w:asciiTheme="minorHAnsi" w:hAnsiTheme="minorHAnsi"/>
              <w:sz w:val="22"/>
            </w:rPr>
            <w:tab/>
          </w:r>
          <w:r>
            <w:rPr>
              <w:rStyle w:val="18"/>
              <w:bCs/>
            </w:rPr>
            <w:t>Автомобильные дороги</w:t>
          </w:r>
          <w:r>
            <w:tab/>
          </w:r>
          <w:r>
            <w:fldChar w:fldCharType="begin"/>
          </w:r>
          <w:r>
            <w:instrText xml:space="preserve"> PAGEREF _Toc147910857 \h </w:instrText>
          </w:r>
          <w:r>
            <w:fldChar w:fldCharType="separate"/>
          </w:r>
          <w:r>
            <w:t>100</w:t>
          </w:r>
          <w:r>
            <w:fldChar w:fldCharType="end"/>
          </w:r>
          <w:r>
            <w:fldChar w:fldCharType="end"/>
          </w:r>
        </w:p>
        <w:p>
          <w:pPr>
            <w:pStyle w:val="35"/>
            <w:rPr>
              <w:rFonts w:asciiTheme="minorHAnsi" w:hAnsiTheme="minorHAnsi"/>
              <w:sz w:val="22"/>
            </w:rPr>
          </w:pPr>
          <w:r>
            <w:fldChar w:fldCharType="begin"/>
          </w:r>
          <w:r>
            <w:instrText xml:space="preserve"> HYPERLINK \l "_Toc147910858" </w:instrText>
          </w:r>
          <w:r>
            <w:fldChar w:fldCharType="separate"/>
          </w:r>
          <w:r>
            <w:rPr>
              <w:rStyle w:val="18"/>
              <w:rFonts w:eastAsia="Courier New"/>
            </w:rPr>
            <w:t>7.9.</w:t>
          </w:r>
          <w:r>
            <w:rPr>
              <w:rFonts w:asciiTheme="minorHAnsi" w:hAnsiTheme="minorHAnsi"/>
              <w:sz w:val="22"/>
            </w:rPr>
            <w:tab/>
          </w:r>
          <w:r>
            <w:rPr>
              <w:rStyle w:val="18"/>
              <w:bCs/>
            </w:rPr>
            <w:t>Улично-дорожная сеть</w:t>
          </w:r>
          <w:r>
            <w:tab/>
          </w:r>
          <w:r>
            <w:fldChar w:fldCharType="begin"/>
          </w:r>
          <w:r>
            <w:instrText xml:space="preserve"> PAGEREF _Toc147910858 \h </w:instrText>
          </w:r>
          <w:r>
            <w:fldChar w:fldCharType="separate"/>
          </w:r>
          <w:r>
            <w:t>101</w:t>
          </w:r>
          <w:r>
            <w:fldChar w:fldCharType="end"/>
          </w:r>
          <w:r>
            <w:fldChar w:fldCharType="end"/>
          </w:r>
        </w:p>
        <w:p>
          <w:pPr>
            <w:pStyle w:val="35"/>
            <w:rPr>
              <w:rFonts w:asciiTheme="minorHAnsi" w:hAnsiTheme="minorHAnsi"/>
              <w:sz w:val="22"/>
            </w:rPr>
          </w:pPr>
          <w:r>
            <w:fldChar w:fldCharType="begin"/>
          </w:r>
          <w:r>
            <w:instrText xml:space="preserve"> HYPERLINK \l "_Toc147910859" </w:instrText>
          </w:r>
          <w:r>
            <w:fldChar w:fldCharType="separate"/>
          </w:r>
          <w:r>
            <w:rPr>
              <w:rStyle w:val="18"/>
              <w:bCs/>
            </w:rPr>
            <w:t>7.10</w:t>
          </w:r>
          <w:r>
            <w:rPr>
              <w:rFonts w:asciiTheme="minorHAnsi" w:hAnsiTheme="minorHAnsi"/>
              <w:sz w:val="22"/>
            </w:rPr>
            <w:tab/>
          </w:r>
          <w:r>
            <w:rPr>
              <w:rStyle w:val="18"/>
              <w:bCs/>
            </w:rPr>
            <w:t>Автомобильный и общественный транспорт</w:t>
          </w:r>
          <w:r>
            <w:tab/>
          </w:r>
          <w:r>
            <w:fldChar w:fldCharType="begin"/>
          </w:r>
          <w:r>
            <w:instrText xml:space="preserve"> PAGEREF _Toc147910859 \h </w:instrText>
          </w:r>
          <w:r>
            <w:fldChar w:fldCharType="separate"/>
          </w:r>
          <w:r>
            <w:t>101</w:t>
          </w:r>
          <w:r>
            <w:fldChar w:fldCharType="end"/>
          </w:r>
          <w:r>
            <w:fldChar w:fldCharType="end"/>
          </w:r>
        </w:p>
        <w:p>
          <w:pPr>
            <w:pStyle w:val="35"/>
            <w:rPr>
              <w:rFonts w:asciiTheme="minorHAnsi" w:hAnsiTheme="minorHAnsi"/>
              <w:sz w:val="22"/>
            </w:rPr>
          </w:pPr>
          <w:r>
            <w:fldChar w:fldCharType="begin"/>
          </w:r>
          <w:r>
            <w:instrText xml:space="preserve"> HYPERLINK \l "_Toc147910860" </w:instrText>
          </w:r>
          <w:r>
            <w:fldChar w:fldCharType="separate"/>
          </w:r>
          <w:r>
            <w:rPr>
              <w:rStyle w:val="18"/>
              <w:bCs/>
            </w:rPr>
            <w:t>7.11</w:t>
          </w:r>
          <w:r>
            <w:rPr>
              <w:rFonts w:asciiTheme="minorHAnsi" w:hAnsiTheme="minorHAnsi"/>
              <w:sz w:val="22"/>
            </w:rPr>
            <w:tab/>
          </w:r>
          <w:r>
            <w:rPr>
              <w:rStyle w:val="18"/>
              <w:bCs/>
            </w:rPr>
            <w:t>Объекты обслуживания автомобильного транспорта</w:t>
          </w:r>
          <w:r>
            <w:tab/>
          </w:r>
          <w:r>
            <w:fldChar w:fldCharType="begin"/>
          </w:r>
          <w:r>
            <w:instrText xml:space="preserve"> PAGEREF _Toc147910860 \h </w:instrText>
          </w:r>
          <w:r>
            <w:fldChar w:fldCharType="separate"/>
          </w:r>
          <w:r>
            <w:t>103</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"_Toc147910861" </w:instrText>
          </w:r>
          <w:r>
            <w:fldChar w:fldCharType="separate"/>
          </w:r>
          <w:r>
            <w:rPr>
              <w:rStyle w:val="18"/>
            </w:rPr>
            <w:t>8.</w:t>
          </w:r>
          <w:r>
            <w:rPr>
              <w:rFonts w:asciiTheme="minorHAnsi" w:hAnsiTheme="minorHAnsi" w:eastAsiaTheme="minorEastAsia" w:cstheme="minorBidi"/>
              <w:sz w:val="22"/>
            </w:rPr>
            <w:tab/>
          </w:r>
          <w:r>
            <w:rPr>
              <w:rStyle w:val="18"/>
            </w:rPr>
            <w:t>БЛАГОУСТРОЙСТВО</w:t>
          </w:r>
          <w:r>
            <w:tab/>
          </w:r>
          <w:r>
            <w:fldChar w:fldCharType="begin"/>
          </w:r>
          <w:r>
            <w:instrText xml:space="preserve"> PAGEREF _Toc147910861 \h </w:instrText>
          </w:r>
          <w:r>
            <w:fldChar w:fldCharType="separate"/>
          </w:r>
          <w:r>
            <w:t>104</w:t>
          </w:r>
          <w:r>
            <w:fldChar w:fldCharType="end"/>
          </w:r>
          <w:r>
            <w:fldChar w:fldCharType="end"/>
          </w:r>
        </w:p>
        <w:p>
          <w:pPr>
            <w:pStyle w:val="35"/>
            <w:rPr>
              <w:rFonts w:asciiTheme="minorHAnsi" w:hAnsiTheme="minorHAnsi"/>
              <w:sz w:val="22"/>
            </w:rPr>
          </w:pPr>
          <w:r>
            <w:fldChar w:fldCharType="begin"/>
          </w:r>
          <w:r>
            <w:instrText xml:space="preserve"> HYPERLINK \l "_Toc147910862" </w:instrText>
          </w:r>
          <w:r>
            <w:fldChar w:fldCharType="separate"/>
          </w:r>
          <w:r>
            <w:rPr>
              <w:rStyle w:val="18"/>
              <w:bCs/>
            </w:rPr>
            <w:t>8.1</w:t>
          </w:r>
          <w:r>
            <w:rPr>
              <w:rFonts w:asciiTheme="minorHAnsi" w:hAnsiTheme="minorHAnsi"/>
              <w:sz w:val="22"/>
            </w:rPr>
            <w:tab/>
          </w:r>
          <w:r>
            <w:rPr>
              <w:rStyle w:val="18"/>
              <w:bCs/>
            </w:rPr>
            <w:t>Озеленение территории</w:t>
          </w:r>
          <w:r>
            <w:tab/>
          </w:r>
          <w:r>
            <w:fldChar w:fldCharType="begin"/>
          </w:r>
          <w:r>
            <w:instrText xml:space="preserve"> PAGEREF _Toc147910862 \h </w:instrText>
          </w:r>
          <w:r>
            <w:fldChar w:fldCharType="separate"/>
          </w:r>
          <w:r>
            <w:t>104</w:t>
          </w:r>
          <w:r>
            <w:fldChar w:fldCharType="end"/>
          </w:r>
          <w:r>
            <w:fldChar w:fldCharType="end"/>
          </w:r>
        </w:p>
        <w:p>
          <w:pPr>
            <w:pStyle w:val="35"/>
            <w:rPr>
              <w:rFonts w:asciiTheme="minorHAnsi" w:hAnsiTheme="minorHAnsi"/>
              <w:sz w:val="22"/>
            </w:rPr>
          </w:pPr>
          <w:r>
            <w:fldChar w:fldCharType="begin"/>
          </w:r>
          <w:r>
            <w:instrText xml:space="preserve"> HYPERLINK \l "_Toc147910863" </w:instrText>
          </w:r>
          <w:r>
            <w:fldChar w:fldCharType="separate"/>
          </w:r>
          <w:r>
            <w:rPr>
              <w:rStyle w:val="18"/>
              <w:bCs/>
            </w:rPr>
            <w:t>8.2</w:t>
          </w:r>
          <w:r>
            <w:rPr>
              <w:rFonts w:asciiTheme="minorHAnsi" w:hAnsiTheme="minorHAnsi"/>
              <w:sz w:val="22"/>
            </w:rPr>
            <w:tab/>
          </w:r>
          <w:r>
            <w:rPr>
              <w:rStyle w:val="18"/>
              <w:bCs/>
            </w:rPr>
            <w:t>Освещение</w:t>
          </w:r>
          <w:r>
            <w:tab/>
          </w:r>
          <w:r>
            <w:fldChar w:fldCharType="begin"/>
          </w:r>
          <w:r>
            <w:instrText xml:space="preserve"> PAGEREF _Toc147910863 \h </w:instrText>
          </w:r>
          <w:r>
            <w:fldChar w:fldCharType="separate"/>
          </w:r>
          <w:r>
            <w:t>105</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"_Toc147910864" </w:instrText>
          </w:r>
          <w:r>
            <w:fldChar w:fldCharType="separate"/>
          </w:r>
          <w:r>
            <w:rPr>
              <w:rStyle w:val="18"/>
            </w:rPr>
            <w:t>9.</w:t>
          </w:r>
          <w:r>
            <w:rPr>
              <w:rFonts w:asciiTheme="minorHAnsi" w:hAnsiTheme="minorHAnsi" w:eastAsiaTheme="minorEastAsia" w:cstheme="minorBidi"/>
              <w:sz w:val="22"/>
            </w:rPr>
            <w:tab/>
          </w:r>
          <w:r>
            <w:rPr>
              <w:rStyle w:val="18"/>
              <w:bCs/>
            </w:rPr>
            <w:t>ПЕРЕЧЕНЬ ОСНОВНЫХ ФАКТОРОВ РИСКА (ВОЗМОЖНЫХ ИСТОЧНИКОВ) ВОЗНИКНОВЕНИЯ ЧРЕЗВЫЧАЙНЫХ СИТУАЦИЙ ПРИРОДНОГО И ТЕХНОГЕННОГО ХАРАКТЕРА</w:t>
          </w:r>
          <w:r>
            <w:tab/>
          </w:r>
          <w:r>
            <w:fldChar w:fldCharType="begin"/>
          </w:r>
          <w:r>
            <w:instrText xml:space="preserve"> PAGEREF _Toc147910864 \h </w:instrText>
          </w:r>
          <w:r>
            <w:fldChar w:fldCharType="separate"/>
          </w:r>
          <w:r>
            <w:t>107</w:t>
          </w:r>
          <w:r>
            <w:fldChar w:fldCharType="end"/>
          </w:r>
          <w:r>
            <w:fldChar w:fldCharType="end"/>
          </w:r>
        </w:p>
        <w:p>
          <w:pPr>
            <w:pStyle w:val="35"/>
            <w:rPr>
              <w:rFonts w:asciiTheme="minorHAnsi" w:hAnsiTheme="minorHAnsi"/>
              <w:sz w:val="22"/>
            </w:rPr>
          </w:pPr>
          <w:r>
            <w:fldChar w:fldCharType="begin"/>
          </w:r>
          <w:r>
            <w:instrText xml:space="preserve"> HYPERLINK \l "_Toc147910865" </w:instrText>
          </w:r>
          <w:r>
            <w:fldChar w:fldCharType="separate"/>
          </w:r>
          <w:r>
            <w:rPr>
              <w:rStyle w:val="18"/>
              <w:bCs/>
            </w:rPr>
            <w:t>9.1</w:t>
          </w:r>
          <w:r>
            <w:rPr>
              <w:rFonts w:asciiTheme="minorHAnsi" w:hAnsiTheme="minorHAnsi"/>
              <w:sz w:val="22"/>
            </w:rPr>
            <w:tab/>
          </w:r>
          <w:r>
            <w:rPr>
              <w:rStyle w:val="18"/>
              <w:bCs/>
            </w:rPr>
            <w:t>Перечень основных факторов риска возникновения чрезвычайных ситуаций природного и техногенного характера</w:t>
          </w:r>
          <w:r>
            <w:tab/>
          </w:r>
          <w:r>
            <w:fldChar w:fldCharType="begin"/>
          </w:r>
          <w:r>
            <w:instrText xml:space="preserve"> PAGEREF _Toc147910865 \h </w:instrText>
          </w:r>
          <w:r>
            <w:fldChar w:fldCharType="separate"/>
          </w:r>
          <w:r>
            <w:t>107</w:t>
          </w:r>
          <w:r>
            <w:fldChar w:fldCharType="end"/>
          </w:r>
          <w:r>
            <w:fldChar w:fldCharType="end"/>
          </w:r>
        </w:p>
        <w:p>
          <w:pPr>
            <w:pStyle w:val="35"/>
            <w:rPr>
              <w:rFonts w:asciiTheme="minorHAnsi" w:hAnsiTheme="minorHAnsi"/>
              <w:sz w:val="22"/>
            </w:rPr>
          </w:pPr>
          <w:r>
            <w:fldChar w:fldCharType="begin"/>
          </w:r>
          <w:r>
            <w:instrText xml:space="preserve"> HYPERLINK \l "_Toc147910866" </w:instrText>
          </w:r>
          <w:r>
            <w:fldChar w:fldCharType="separate"/>
          </w:r>
          <w:r>
            <w:rPr>
              <w:rStyle w:val="18"/>
              <w:bCs/>
            </w:rPr>
            <w:t>9.2</w:t>
          </w:r>
          <w:r>
            <w:rPr>
              <w:rFonts w:asciiTheme="minorHAnsi" w:hAnsiTheme="minorHAnsi"/>
              <w:sz w:val="22"/>
            </w:rPr>
            <w:tab/>
          </w:r>
          <w:r>
            <w:rPr>
              <w:rStyle w:val="18"/>
              <w:bCs/>
            </w:rPr>
            <w:t>Мероприятия по предотвращению и снижению последствий ЧС природного характера</w:t>
          </w:r>
          <w:r>
            <w:tab/>
          </w:r>
          <w:r>
            <w:fldChar w:fldCharType="begin"/>
          </w:r>
          <w:r>
            <w:instrText xml:space="preserve"> PAGEREF _Toc147910866 \h </w:instrText>
          </w:r>
          <w:r>
            <w:fldChar w:fldCharType="separate"/>
          </w:r>
          <w:r>
            <w:t>108</w:t>
          </w:r>
          <w:r>
            <w:fldChar w:fldCharType="end"/>
          </w:r>
          <w:r>
            <w:fldChar w:fldCharType="end"/>
          </w:r>
        </w:p>
        <w:p>
          <w:pPr>
            <w:pStyle w:val="35"/>
            <w:rPr>
              <w:rFonts w:asciiTheme="minorHAnsi" w:hAnsiTheme="minorHAnsi"/>
              <w:sz w:val="22"/>
            </w:rPr>
          </w:pPr>
          <w:r>
            <w:fldChar w:fldCharType="begin"/>
          </w:r>
          <w:r>
            <w:instrText xml:space="preserve"> HYPERLINK \l "_Toc147910867" </w:instrText>
          </w:r>
          <w:r>
            <w:fldChar w:fldCharType="separate"/>
          </w:r>
          <w:r>
            <w:rPr>
              <w:rStyle w:val="18"/>
              <w:bCs/>
            </w:rPr>
            <w:t>9.3</w:t>
          </w:r>
          <w:r>
            <w:rPr>
              <w:rFonts w:asciiTheme="minorHAnsi" w:hAnsiTheme="minorHAnsi"/>
              <w:sz w:val="22"/>
            </w:rPr>
            <w:tab/>
          </w:r>
          <w:r>
            <w:rPr>
              <w:rStyle w:val="18"/>
              <w:bCs/>
            </w:rPr>
            <w:t>Чрезвычайные ситуации биолого-социального характера</w:t>
          </w:r>
          <w:r>
            <w:tab/>
          </w:r>
          <w:r>
            <w:fldChar w:fldCharType="begin"/>
          </w:r>
          <w:r>
            <w:instrText xml:space="preserve"> PAGEREF _Toc147910867 \h </w:instrText>
          </w:r>
          <w:r>
            <w:fldChar w:fldCharType="separate"/>
          </w:r>
          <w:r>
            <w:t>108</w:t>
          </w:r>
          <w:r>
            <w:fldChar w:fldCharType="end"/>
          </w:r>
          <w:r>
            <w:fldChar w:fldCharType="end"/>
          </w:r>
        </w:p>
        <w:p>
          <w:pPr>
            <w:pStyle w:val="35"/>
            <w:rPr>
              <w:rFonts w:asciiTheme="minorHAnsi" w:hAnsiTheme="minorHAnsi"/>
              <w:sz w:val="22"/>
            </w:rPr>
          </w:pPr>
          <w:r>
            <w:fldChar w:fldCharType="begin"/>
          </w:r>
          <w:r>
            <w:instrText xml:space="preserve"> HYPERLINK \l "_Toc147910868" </w:instrText>
          </w:r>
          <w:r>
            <w:fldChar w:fldCharType="separate"/>
          </w:r>
          <w:r>
            <w:rPr>
              <w:rStyle w:val="18"/>
              <w:bCs/>
            </w:rPr>
            <w:t>9.4</w:t>
          </w:r>
          <w:r>
            <w:rPr>
              <w:rFonts w:asciiTheme="minorHAnsi" w:hAnsiTheme="minorHAnsi"/>
              <w:sz w:val="22"/>
            </w:rPr>
            <w:tab/>
          </w:r>
          <w:r>
            <w:rPr>
              <w:rStyle w:val="18"/>
              <w:bCs/>
            </w:rPr>
            <w:t>Общие мероприятия и рекомендации по снижению риска на территории</w:t>
          </w:r>
          <w:r>
            <w:tab/>
          </w:r>
          <w:r>
            <w:fldChar w:fldCharType="begin"/>
          </w:r>
          <w:r>
            <w:instrText xml:space="preserve"> PAGEREF _Toc147910868 \h </w:instrText>
          </w:r>
          <w:r>
            <w:fldChar w:fldCharType="separate"/>
          </w:r>
          <w:r>
            <w:t>110</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"_Toc147910869" </w:instrText>
          </w:r>
          <w:r>
            <w:fldChar w:fldCharType="separate"/>
          </w:r>
          <w:r>
            <w:rPr>
              <w:rStyle w:val="18"/>
            </w:rPr>
            <w:t>10.</w:t>
          </w:r>
          <w:r>
            <w:rPr>
              <w:rFonts w:asciiTheme="minorHAnsi" w:hAnsiTheme="minorHAnsi" w:eastAsiaTheme="minorEastAsia" w:cstheme="minorBidi"/>
              <w:sz w:val="22"/>
            </w:rPr>
            <w:tab/>
          </w:r>
          <w:r>
            <w:rPr>
              <w:rStyle w:val="18"/>
            </w:rPr>
            <w:t>ОХРАНА ОКРУЖАЮЩЕЙ СРЕДЫ</w:t>
          </w:r>
          <w:r>
            <w:tab/>
          </w:r>
          <w:r>
            <w:fldChar w:fldCharType="begin"/>
          </w:r>
          <w:r>
            <w:instrText xml:space="preserve"> PAGEREF _Toc147910869 \h </w:instrText>
          </w:r>
          <w:r>
            <w:fldChar w:fldCharType="separate"/>
          </w:r>
          <w:r>
            <w:t>112</w:t>
          </w:r>
          <w:r>
            <w:fldChar w:fldCharType="end"/>
          </w:r>
          <w:r>
            <w:fldChar w:fldCharType="end"/>
          </w:r>
        </w:p>
        <w:p>
          <w:pPr>
            <w:pStyle w:val="35"/>
            <w:rPr>
              <w:rFonts w:asciiTheme="minorHAnsi" w:hAnsiTheme="minorHAnsi"/>
              <w:sz w:val="22"/>
            </w:rPr>
          </w:pPr>
          <w:r>
            <w:fldChar w:fldCharType="begin"/>
          </w:r>
          <w:r>
            <w:instrText xml:space="preserve"> HYPERLINK \l "_Toc147910870" </w:instrText>
          </w:r>
          <w:r>
            <w:fldChar w:fldCharType="separate"/>
          </w:r>
          <w:r>
            <w:rPr>
              <w:rStyle w:val="18"/>
              <w:bCs/>
            </w:rPr>
            <w:t>10.1</w:t>
          </w:r>
          <w:r>
            <w:rPr>
              <w:rFonts w:asciiTheme="minorHAnsi" w:hAnsiTheme="minorHAnsi"/>
              <w:sz w:val="22"/>
            </w:rPr>
            <w:tab/>
          </w:r>
          <w:r>
            <w:rPr>
              <w:rStyle w:val="18"/>
              <w:bCs/>
            </w:rPr>
            <w:t>Охрана окружающей среды</w:t>
          </w:r>
          <w:r>
            <w:tab/>
          </w:r>
          <w:r>
            <w:fldChar w:fldCharType="begin"/>
          </w:r>
          <w:r>
            <w:instrText xml:space="preserve"> PAGEREF _Toc147910870 \h </w:instrText>
          </w:r>
          <w:r>
            <w:fldChar w:fldCharType="separate"/>
          </w:r>
          <w:r>
            <w:t>112</w:t>
          </w:r>
          <w:r>
            <w:fldChar w:fldCharType="end"/>
          </w:r>
          <w:r>
            <w:fldChar w:fldCharType="end"/>
          </w:r>
        </w:p>
        <w:p>
          <w:pPr>
            <w:pStyle w:val="32"/>
            <w:spacing w:after="0" w:line="300" w:lineRule="auto"/>
            <w:rPr>
              <w:rFonts w:asciiTheme="minorHAnsi" w:hAnsiTheme="minorHAnsi" w:eastAsiaTheme="minorEastAsia" w:cstheme="minorBidi"/>
              <w:sz w:val="22"/>
            </w:rPr>
          </w:pPr>
          <w:r>
            <w:fldChar w:fldCharType="begin"/>
          </w:r>
          <w:r>
            <w:instrText xml:space="preserve"> HYPERLINK \l "_Toc147910871" </w:instrText>
          </w:r>
          <w:r>
            <w:fldChar w:fldCharType="separate"/>
          </w:r>
          <w:r>
            <w:rPr>
              <w:rStyle w:val="18"/>
            </w:rPr>
            <w:t>11.</w:t>
          </w:r>
          <w:r>
            <w:rPr>
              <w:rFonts w:asciiTheme="minorHAnsi" w:hAnsiTheme="minorHAnsi" w:eastAsiaTheme="minorEastAsia" w:cstheme="minorBidi"/>
              <w:sz w:val="22"/>
            </w:rPr>
            <w:tab/>
          </w:r>
          <w:r>
            <w:rPr>
              <w:rStyle w:val="18"/>
            </w:rPr>
            <w:t>ОСНОВНЫЕ ТЕХНИКО-ЭКОНОМИЧЕСКИЕ ПОКАЗАТЕЛИ ГЕНЕРАЛЬНОГО ПЛАНА</w:t>
          </w:r>
          <w:r>
            <w:tab/>
          </w:r>
          <w:r>
            <w:fldChar w:fldCharType="begin"/>
          </w:r>
          <w:r>
            <w:instrText xml:space="preserve"> PAGEREF _Toc147910871 \h </w:instrText>
          </w:r>
          <w:r>
            <w:fldChar w:fldCharType="separate"/>
          </w:r>
          <w:r>
            <w:t>113</w:t>
          </w:r>
          <w:r>
            <w:fldChar w:fldCharType="end"/>
          </w:r>
          <w:r>
            <w:fldChar w:fldCharType="end"/>
          </w:r>
        </w:p>
        <w:p>
          <w:pPr>
            <w:spacing w:after="0" w:line="300" w:lineRule="auto"/>
            <w:jc w:val="both"/>
          </w:pPr>
          <w:r>
            <w:fldChar w:fldCharType="end"/>
          </w:r>
        </w:p>
      </w:sdtContent>
    </w:sdt>
    <w:p>
      <w:pPr>
        <w:tabs>
          <w:tab w:val="left" w:pos="709"/>
        </w:tabs>
        <w:spacing w:after="0"/>
        <w:jc w:val="center"/>
        <w:rPr>
          <w:rFonts w:ascii="Times New Roman" w:hAnsi="Times New Roman"/>
          <w:b/>
          <w:sz w:val="28"/>
          <w:szCs w:val="28"/>
        </w:rPr>
      </w:pPr>
    </w:p>
    <w:p>
      <w:pPr>
        <w:rPr>
          <w:rFonts w:ascii="Times New Roman" w:hAnsi="Times New Roman" w:cs="Times New Roman"/>
          <w:b/>
          <w:sz w:val="28"/>
          <w:szCs w:val="28"/>
        </w:rPr>
      </w:pPr>
      <w:r>
        <w:rPr>
          <w:b/>
        </w:rPr>
        <w:br w:type="page"/>
      </w:r>
    </w:p>
    <w:p>
      <w:pPr>
        <w:spacing w:after="0" w:line="300" w:lineRule="auto"/>
        <w:ind w:firstLine="709"/>
        <w:outlineLvl w:val="0"/>
        <w:rPr>
          <w:rFonts w:ascii="Times New Roman" w:hAnsi="Times New Roman" w:cs="Times New Roman"/>
          <w:b/>
          <w:sz w:val="28"/>
          <w:szCs w:val="28"/>
        </w:rPr>
      </w:pPr>
      <w:bookmarkStart w:id="8" w:name="_Toc147910798"/>
      <w:bookmarkStart w:id="9" w:name="_Toc99539791"/>
      <w:r>
        <w:rPr>
          <w:rFonts w:ascii="Times New Roman" w:hAnsi="Times New Roman" w:cs="Times New Roman"/>
          <w:b/>
          <w:sz w:val="28"/>
          <w:szCs w:val="28"/>
        </w:rPr>
        <w:t>ВВЕДЕНИЕ</w:t>
      </w:r>
      <w:bookmarkEnd w:id="1"/>
      <w:bookmarkEnd w:id="2"/>
      <w:bookmarkEnd w:id="8"/>
      <w:bookmarkEnd w:id="9"/>
    </w:p>
    <w:p>
      <w:pPr>
        <w:spacing w:after="0" w:line="300" w:lineRule="auto"/>
        <w:ind w:firstLine="709"/>
        <w:jc w:val="both"/>
        <w:rPr>
          <w:rFonts w:ascii="Times New Roman" w:hAnsi="Times New Roman" w:cs="Times New Roman"/>
          <w:sz w:val="28"/>
          <w:szCs w:val="28"/>
        </w:rPr>
      </w:pPr>
      <w:bookmarkStart w:id="10" w:name="_Toc21089213"/>
      <w:bookmarkStart w:id="11" w:name="_Toc99539792"/>
      <w:r>
        <w:rPr>
          <w:rFonts w:ascii="Times New Roman" w:hAnsi="Times New Roman" w:cs="Times New Roman"/>
          <w:sz w:val="28"/>
          <w:szCs w:val="28"/>
        </w:rPr>
        <w:t xml:space="preserve">Генеральный план Ягодно-Полянского муниципального образования Татищевского муниципального района Саратовской области разработан филиалом                        ППК «РОСКАДАСТР» по Саратовской области по заказу администрации Ягодно-Полянского муниципального образования в соответствии с договором подряда               № 23-6454-Д/0451 от 19.04.2023.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данной работы положены:</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Техническое задание на подготовку проекта генерального плана                 Ягодно-Полянского муниципального образования; </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Градостроительный кодекс Российской Федерации с изменениями и дополнениями;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с изменениями и дополнениями;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Водный кодекс Российской Федерации с изменениями и дополнениями;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Лесной кодекс Российской Федерации с изменениями и дополнениями;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14.03.1995 № 33-ФЗ «Об особо охраняемых природных территориях»;</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Минрегиона России от 26.05.2011 № 244 «Об утверждении Методических рекомендаций по разработке проектов генеральных планов поселений и городских округов»;</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экономического развития РФ от 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 № 793»</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экономического развития РФ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 Саратовской области от 27.12.2004 № 108-ЗСО «О муниципальных образованиях, входящих в состав Татищевского муниципального района»;</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 Саратовской области от 09.10.2006 г. № 96-ЗСО «О регулировании градостроительной деятельности в Саратовской области»;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 Татищевского муниципального района Саратовской области с изменениями и дополнениями;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 Ягодно-Полянского муниципального образования Татищевского муниципального Саратовской области;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социально-экономического развития Саратовской области                   до 2030 года, утвержденная Постановлением Правительства Саратовской области      от 30.06.2016 № 321-П; </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Стратегия социально-экономического развития Татищевского муниципального района Саратовской области до 2030 года, утвержденная Решением  Собрания Татищевского муниципального района Саратовской области от 29.11.2016 № 3/35;</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"http://tatishevo.saratov.gov.ru/images/stories/2022/03/_93.docx" </w:instrText>
      </w:r>
      <w:r>
        <w:fldChar w:fldCharType="separate"/>
      </w:r>
      <w:r>
        <w:rPr>
          <w:rFonts w:ascii="Times New Roman" w:hAnsi="Times New Roman" w:cs="Times New Roman"/>
          <w:sz w:val="28"/>
          <w:szCs w:val="28"/>
        </w:rPr>
        <w:t>«Развитие транспортной инфраструктуры на сельских территориях Татищевского муниципального района Саратовской области на 2022-2024 гг.»</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"http://tatishevo.saratov.gov.ru/images/stories/2022/02/1198787768678.docx" </w:instrText>
      </w:r>
      <w:r>
        <w:fldChar w:fldCharType="separate"/>
      </w:r>
      <w:r>
        <w:rPr>
          <w:rFonts w:ascii="Times New Roman" w:hAnsi="Times New Roman" w:cs="Times New Roman"/>
          <w:sz w:val="28"/>
          <w:szCs w:val="28"/>
        </w:rPr>
        <w:t>«Формирование земельных участков и обеспечение муниципального земельного контроля в Татищевском муниципальном районе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"http://tatishevo.saratov.gov.ru/images/stories/2022/02/40857575.docx" </w:instrText>
      </w:r>
      <w:r>
        <w:fldChar w:fldCharType="separate"/>
      </w:r>
      <w:r>
        <w:rPr>
          <w:rFonts w:ascii="Times New Roman" w:hAnsi="Times New Roman" w:cs="Times New Roman"/>
          <w:sz w:val="28"/>
          <w:szCs w:val="28"/>
        </w:rPr>
        <w:t>«Обеспечение жильем молодых семей в Татищевском муниципальном районе Саратовской области в рамках Государственной программы Российской Федеральной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"http://tatishevo.saratov.gov.ru/images/stories/2022/02/2559980980980.docx" </w:instrText>
      </w:r>
      <w:r>
        <w:fldChar w:fldCharType="separate"/>
      </w:r>
      <w:r>
        <w:rPr>
          <w:rFonts w:ascii="Times New Roman" w:hAnsi="Times New Roman" w:cs="Times New Roman"/>
          <w:sz w:val="28"/>
          <w:szCs w:val="28"/>
        </w:rPr>
        <w:t>«Повышение безопасности дорожного движения на территории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"http://tatishevo.saratov.gov.ru/images/stories/2022/02/55734534534534.docx" </w:instrText>
      </w:r>
      <w:r>
        <w:fldChar w:fldCharType="separate"/>
      </w:r>
      <w:r>
        <w:rPr>
          <w:rFonts w:ascii="Times New Roman" w:hAnsi="Times New Roman" w:cs="Times New Roman"/>
          <w:sz w:val="28"/>
          <w:szCs w:val="28"/>
        </w:rPr>
        <w:t>«Развитие физической культуры и спорта в Татищевском муниципальном районе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"http://tatishevo.saratov.gov.ru/images/stories/2022/02/6749098098908.docx" </w:instrText>
      </w:r>
      <w:r>
        <w:fldChar w:fldCharType="separate"/>
      </w:r>
      <w:r>
        <w:rPr>
          <w:rFonts w:ascii="Times New Roman" w:hAnsi="Times New Roman" w:cs="Times New Roman"/>
          <w:sz w:val="28"/>
          <w:szCs w:val="28"/>
        </w:rPr>
        <w:t>«Развитие образования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"http://tatishevo.saratov.gov.ru/images/stories/2022/02/81387879897.docx" </w:instrText>
      </w:r>
      <w:r>
        <w:fldChar w:fldCharType="separate"/>
      </w:r>
      <w:r>
        <w:rPr>
          <w:rFonts w:ascii="Times New Roman" w:hAnsi="Times New Roman" w:cs="Times New Roman"/>
          <w:sz w:val="28"/>
          <w:szCs w:val="28"/>
        </w:rPr>
        <w:t>«Доступная среда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r>
        <w:fldChar w:fldCharType="begin"/>
      </w:r>
      <w:r>
        <w:instrText xml:space="preserve"> HYPERLINK "http://tatishevo.saratov.gov.ru/images/stories/2022/02/1112345354534.docx" </w:instrText>
      </w:r>
      <w:r>
        <w:fldChar w:fldCharType="separate"/>
      </w:r>
      <w:r>
        <w:rPr>
          <w:rFonts w:ascii="Times New Roman" w:hAnsi="Times New Roman" w:cs="Times New Roman"/>
          <w:sz w:val="28"/>
          <w:szCs w:val="28"/>
        </w:rPr>
        <w:t>Развитие культуры и молодежной политики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"http://tatishevo.saratov.gov.ru/images/stories/2022/02/24189789798.docx" </w:instrText>
      </w:r>
      <w:r>
        <w:fldChar w:fldCharType="separate"/>
      </w:r>
      <w:r>
        <w:rPr>
          <w:rFonts w:ascii="Times New Roman" w:hAnsi="Times New Roman" w:cs="Times New Roman"/>
          <w:sz w:val="28"/>
          <w:szCs w:val="28"/>
        </w:rPr>
        <w:t>«Управление муниципальным имуществом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"http://tatishevo.saratov.gov.ru/images/stories/2022/02/112165567.docx" </w:instrText>
      </w:r>
      <w:r>
        <w:fldChar w:fldCharType="separate"/>
      </w:r>
      <w:r>
        <w:rPr>
          <w:rFonts w:ascii="Times New Roman" w:hAnsi="Times New Roman" w:cs="Times New Roman"/>
          <w:sz w:val="28"/>
          <w:szCs w:val="28"/>
        </w:rPr>
        <w:t>«Повышение энергоэффективности и энергосбережения в Татищевском муниципальном районе Саратовской области на 2018-2027 года»</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"http://tatishevo.saratov.gov.ru/images/stories/2022/02/24189789798.docx" </w:instrText>
      </w:r>
      <w:r>
        <w:fldChar w:fldCharType="separate"/>
      </w:r>
      <w:r>
        <w:rPr>
          <w:rFonts w:ascii="Times New Roman" w:hAnsi="Times New Roman" w:cs="Times New Roman"/>
          <w:sz w:val="28"/>
          <w:szCs w:val="28"/>
        </w:rPr>
        <w:t>«Управление муниципальным имуществом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"http://tatishevo.saratov.gov.ru/images/stories/2022/02/1266879897987.docx" </w:instrText>
      </w:r>
      <w:r>
        <w:fldChar w:fldCharType="separate"/>
      </w:r>
      <w:r>
        <w:rPr>
          <w:rFonts w:ascii="Times New Roman" w:hAnsi="Times New Roman" w:cs="Times New Roman"/>
          <w:sz w:val="28"/>
          <w:szCs w:val="28"/>
        </w:rPr>
        <w:t>«Развитие малого и среднего предпринимательства в Татищевском муниципальном районе Саратовской области» на 2021-2025 годы»</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"http://tatishevo.saratov.gov.ru/images/stories/2022/02/13008678678.docx" </w:instrText>
      </w:r>
      <w:r>
        <w:fldChar w:fldCharType="separate"/>
      </w:r>
      <w:r>
        <w:rPr>
          <w:rFonts w:ascii="Times New Roman" w:hAnsi="Times New Roman" w:cs="Times New Roman"/>
          <w:sz w:val="28"/>
          <w:szCs w:val="28"/>
        </w:rPr>
        <w:t>«Обеспечение защиты прав потребителей в Татищевском муниципальном районе Саратовской области» на 2021-2025 годы»</w:t>
      </w:r>
      <w:r>
        <w:rPr>
          <w:rFonts w:ascii="Times New Roman" w:hAnsi="Times New Roman" w:cs="Times New Roman"/>
          <w:sz w:val="28"/>
          <w:szCs w:val="28"/>
        </w:rPr>
        <w:fldChar w:fldCharType="end"/>
      </w:r>
      <w: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"http://tatishevo.saratov.gov.ru/images/stories/2022/02/101390908098.docx" </w:instrText>
      </w:r>
      <w:r>
        <w:fldChar w:fldCharType="separate"/>
      </w:r>
      <w:r>
        <w:rPr>
          <w:rFonts w:ascii="Times New Roman" w:hAnsi="Times New Roman" w:cs="Times New Roman"/>
          <w:sz w:val="28"/>
          <w:szCs w:val="28"/>
        </w:rPr>
        <w:t>«Территориальное планирование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"http://tatishevo.saratov.gov.ru/images/stories/2022/02/147256656.docx" </w:instrText>
      </w:r>
      <w:r>
        <w:fldChar w:fldCharType="separate"/>
      </w:r>
      <w:r>
        <w:rPr>
          <w:rFonts w:ascii="Times New Roman" w:hAnsi="Times New Roman" w:cs="Times New Roman"/>
          <w:sz w:val="28"/>
          <w:szCs w:val="28"/>
        </w:rPr>
        <w:t>«Профилактика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на 2019 – 2025 годы»</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"http://tatishevo.saratov.gov.ru/images/stories/2022/05/439767676767.docx" </w:instrText>
      </w:r>
      <w:r>
        <w:fldChar w:fldCharType="separate"/>
      </w:r>
      <w:r>
        <w:rPr>
          <w:rFonts w:ascii="Times New Roman" w:hAnsi="Times New Roman" w:cs="Times New Roman"/>
          <w:sz w:val="28"/>
          <w:szCs w:val="28"/>
        </w:rPr>
        <w:t>«Реконструкция централизованной системы водоотведения и канализационной насосной станции Татищевского муниципального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"http://tatishevo.saratov.gov.ru/images/stories/2022/05/440787878787.docx" </w:instrText>
      </w:r>
      <w:r>
        <w:fldChar w:fldCharType="separate"/>
      </w:r>
      <w:r>
        <w:rPr>
          <w:rFonts w:ascii="Times New Roman" w:hAnsi="Times New Roman" w:cs="Times New Roman"/>
          <w:sz w:val="28"/>
          <w:szCs w:val="28"/>
        </w:rPr>
        <w:t>«Формирование комфортной городской среды на территории Татищевского муниципального образования Татищевского района Саратовской области»</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fldChar w:fldCharType="begin"/>
      </w:r>
      <w:r>
        <w:instrText xml:space="preserve"> HYPERLINK "http://tatishevo.saratov.gov.ru/images/stories/2022/05/440787878787.docx" </w:instrText>
      </w:r>
      <w:r>
        <w:fldChar w:fldCharType="separate"/>
      </w:r>
      <w:r>
        <w:rPr>
          <w:rFonts w:ascii="Times New Roman" w:hAnsi="Times New Roman" w:cs="Times New Roman"/>
          <w:sz w:val="28"/>
          <w:szCs w:val="28"/>
        </w:rPr>
        <w:t>«Военно-патриотическое воспитание несовершеннолетних и молодежи в Ягодно-Полянском муниципальном образовании Татищевского муниципального района Саратовской области на 2022-2024 годы»</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bookmarkStart w:id="12" w:name="OLE_LINK1"/>
      <w:r>
        <w:rPr>
          <w:rFonts w:ascii="Times New Roman" w:hAnsi="Times New Roman" w:cs="Times New Roman"/>
          <w:sz w:val="28"/>
          <w:szCs w:val="28"/>
        </w:rPr>
        <w:t xml:space="preserve"> </w:t>
      </w:r>
      <w:r>
        <w:rPr>
          <w:rFonts w:ascii="Times New Roman" w:hAnsi="Times New Roman" w:eastAsia="Times New Roman" w:cs="Times New Roman"/>
          <w:sz w:val="28"/>
          <w:szCs w:val="28"/>
        </w:rPr>
        <w:t>«Ремонт, содержание автомобильных дорог в границах Ягодно-Полянского муниципального образования Татищевского муниципального образования Саратовской области на 2022-2024 годы»</w:t>
      </w:r>
      <w:bookmarkEnd w:id="12"/>
      <w:r>
        <w:rPr>
          <w:rFonts w:ascii="Times New Roman" w:hAnsi="Times New Roman" w:cs="Times New Roman"/>
          <w:sz w:val="28"/>
          <w:szCs w:val="28"/>
        </w:rPr>
        <w:t>;</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муниципальные программы;</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органов местного самоуправления;</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Технические регламенты:</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Региональные нормативы градостроительного проектирования Саратовской области;</w:t>
      </w:r>
    </w:p>
    <w:p>
      <w:pPr>
        <w:pStyle w:val="56"/>
        <w:numPr>
          <w:ilvl w:val="0"/>
          <w:numId w:val="5"/>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действующие нормативные правовые акты и нормативные технические документы Российской Федерации.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Исходные данные предоставлены администрацией Ягодно-Полянского муниципального образования Татищевского муниципального района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генеральном плане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генеральном плане определены следующие сроки его реализации: I этап- первая очередь генерального плана муниципального образования, на которую планируются первоочередные мероприятия до 2028 г.; II этап - расчетный срок генерального плана, на который рассчитаны все планируемые мероприятия генерального плана -2043 г.</w:t>
      </w:r>
    </w:p>
    <w:p>
      <w:pPr>
        <w:pStyle w:val="9"/>
        <w:spacing w:after="0" w:line="300" w:lineRule="auto"/>
        <w:ind w:firstLine="709"/>
        <w:jc w:val="both"/>
        <w:rPr>
          <w:rFonts w:eastAsiaTheme="minorEastAsia"/>
          <w:sz w:val="28"/>
          <w:szCs w:val="28"/>
          <w:lang w:eastAsia="ru-RU"/>
        </w:rPr>
      </w:pPr>
      <w:r>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Картографические материалы оформлены в соответствии с приказом Министерства экономического развития РФ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Работа выполнена отделом кадастровых и землеустроительных работ филиала ППК «РОСКАДАСТР» по Саратовской области.</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Графические материалы генерального плана разработаны с использованием программного продукта ГИС «MapI</w:t>
      </w:r>
      <w:r>
        <w:rPr>
          <w:rFonts w:ascii="Times New Roman" w:hAnsi="Times New Roman" w:eastAsia="Times New Roman" w:cs="Times New Roman"/>
          <w:sz w:val="28"/>
          <w:szCs w:val="28"/>
          <w:lang w:val="en-US"/>
        </w:rPr>
        <w:t>n</w:t>
      </w:r>
      <w:r>
        <w:rPr>
          <w:rFonts w:ascii="Times New Roman" w:hAnsi="Times New Roman" w:eastAsia="Times New Roman" w:cs="Times New Roman"/>
          <w:sz w:val="28"/>
          <w:szCs w:val="28"/>
        </w:rPr>
        <w:t xml:space="preserve">fo </w:t>
      </w:r>
      <w:r>
        <w:rPr>
          <w:rFonts w:ascii="Times New Roman" w:hAnsi="Times New Roman" w:eastAsia="Times New Roman" w:cs="Times New Roman"/>
          <w:sz w:val="28"/>
          <w:szCs w:val="28"/>
          <w:lang w:val="en-US"/>
        </w:rPr>
        <w:t>Professional</w:t>
      </w:r>
      <w:r>
        <w:rPr>
          <w:rFonts w:ascii="Times New Roman" w:hAnsi="Times New Roman" w:eastAsia="Times New Roman" w:cs="Times New Roman"/>
          <w:sz w:val="28"/>
          <w:szCs w:val="28"/>
        </w:rPr>
        <w:t xml:space="preserve"> 17.0»; специализированного приложения для ГИС </w:t>
      </w:r>
      <w:r>
        <w:rPr>
          <w:rFonts w:ascii="Times New Roman" w:hAnsi="Times New Roman" w:eastAsia="Times New Roman" w:cs="Times New Roman"/>
          <w:sz w:val="28"/>
          <w:szCs w:val="28"/>
          <w:lang w:val="en-US"/>
        </w:rPr>
        <w:t>MapInfo</w:t>
      </w:r>
      <w:r>
        <w:rPr>
          <w:rFonts w:ascii="Times New Roman" w:hAnsi="Times New Roman" w:eastAsia="Times New Roman" w:cs="Times New Roman"/>
          <w:sz w:val="28"/>
          <w:szCs w:val="28"/>
        </w:rPr>
        <w:t xml:space="preserve"> «Территориальное планирование», разработанное компанией </w:t>
      </w:r>
      <w:r>
        <w:rPr>
          <w:rFonts w:ascii="Times New Roman" w:hAnsi="Times New Roman" w:cs="Times New Roman"/>
          <w:sz w:val="28"/>
          <w:szCs w:val="28"/>
        </w:rPr>
        <w:t>ООО «ЭСТИ МАП».</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и обработка текстовых материалов проводилась с использованием пакетов программ «Microsoft Office».</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подготовке генерального плана использовано лицензионное программное обеспечение, являющееся собственностью филиала ППК «РОСКАДАСТР» по Саратовской области.</w:t>
      </w:r>
    </w:p>
    <w:p>
      <w:pPr>
        <w:spacing w:after="0" w:line="300" w:lineRule="auto"/>
        <w:ind w:firstLine="709"/>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Список принятых сокращений:</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муниципальное образование</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ЗСО</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закон Саратовской области</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ФЗ</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Федеральный Закон</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МБОУ</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муниципальное бюджетное образовательное учреждение</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СОШ</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средняя общеобразовательная школа</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ТКО</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твердые коммунальные отходы</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ГРП</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газораспределительный пункт</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ГРС</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газораспределительная станция</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ТП</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трансформаторная подстанция</w:t>
      </w:r>
    </w:p>
    <w:p>
      <w:pPr>
        <w:spacing w:after="0" w:line="300" w:lineRule="auto"/>
        <w:ind w:firstLine="709"/>
        <w:jc w:val="both"/>
        <w:rPr>
          <w:rFonts w:ascii="Times New Roman" w:hAnsi="Times New Roman" w:eastAsia="Times New Roman" w:cs="Times New Roman"/>
          <w:sz w:val="28"/>
          <w:szCs w:val="28"/>
        </w:rPr>
      </w:pPr>
    </w:p>
    <w:p>
      <w:pPr>
        <w:spacing w:after="0" w:line="300" w:lineRule="auto"/>
        <w:ind w:firstLine="709"/>
        <w:rPr>
          <w:rFonts w:ascii="Times New Roman" w:hAnsi="Times New Roman" w:eastAsia="Times New Roman" w:cs="Times New Roman"/>
          <w:sz w:val="28"/>
          <w:szCs w:val="28"/>
          <w:lang w:eastAsia="ar-SA"/>
        </w:rPr>
      </w:pPr>
      <w:r>
        <w:rPr>
          <w:rFonts w:ascii="Times New Roman" w:hAnsi="Times New Roman" w:cs="Times New Roman"/>
          <w:sz w:val="28"/>
          <w:szCs w:val="28"/>
        </w:rPr>
        <w:br w:type="page"/>
      </w:r>
    </w:p>
    <w:p>
      <w:pPr>
        <w:pStyle w:val="88"/>
        <w:numPr>
          <w:ilvl w:val="0"/>
          <w:numId w:val="6"/>
        </w:numPr>
        <w:tabs>
          <w:tab w:val="left" w:pos="1276"/>
        </w:tabs>
        <w:spacing w:after="0" w:line="300" w:lineRule="auto"/>
        <w:ind w:left="0" w:firstLine="709"/>
        <w:jc w:val="both"/>
        <w:outlineLvl w:val="0"/>
        <w:rPr>
          <w:color w:val="auto"/>
        </w:rPr>
      </w:pPr>
      <w:bookmarkStart w:id="13" w:name="_Toc147910799"/>
      <w:r>
        <w:rPr>
          <w:color w:val="auto"/>
        </w:rPr>
        <w:t>ОБЩИЕ СВЕДЕНИЯ О МУНИЦИПАЛЬНОМ ОБРАЗОВАНИИ</w:t>
      </w:r>
      <w:bookmarkEnd w:id="3"/>
      <w:bookmarkEnd w:id="4"/>
      <w:bookmarkEnd w:id="10"/>
      <w:bookmarkEnd w:id="11"/>
      <w:bookmarkEnd w:id="13"/>
    </w:p>
    <w:p>
      <w:pPr>
        <w:pStyle w:val="90"/>
        <w:numPr>
          <w:ilvl w:val="1"/>
          <w:numId w:val="7"/>
        </w:numPr>
        <w:tabs>
          <w:tab w:val="left" w:pos="1276"/>
        </w:tabs>
        <w:spacing w:after="0" w:line="300" w:lineRule="auto"/>
        <w:ind w:left="0" w:firstLine="709"/>
        <w:outlineLvl w:val="1"/>
      </w:pPr>
      <w:bookmarkStart w:id="14" w:name="_Toc21089214"/>
      <w:bookmarkStart w:id="15" w:name="_Toc99539793"/>
      <w:bookmarkStart w:id="16" w:name="_Toc509150238"/>
      <w:bookmarkStart w:id="17" w:name="_Toc147910800"/>
      <w:bookmarkStart w:id="18" w:name="_Toc9524866"/>
      <w:bookmarkStart w:id="19" w:name="_Toc268263623"/>
      <w:bookmarkStart w:id="20" w:name="_Toc342472302"/>
      <w:r>
        <w:t>Общие сведения</w:t>
      </w:r>
      <w:bookmarkEnd w:id="14"/>
      <w:bookmarkEnd w:id="15"/>
      <w:bookmarkEnd w:id="16"/>
      <w:bookmarkEnd w:id="17"/>
      <w:bookmarkEnd w:id="18"/>
      <w:bookmarkEnd w:id="19"/>
      <w:bookmarkEnd w:id="20"/>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Ягодно-Полянское муниципальное образование Татищевского муниципального района Саратовской области образовано в 2013 году и входит в состав Татищевского муниципального района Саратовской области.</w:t>
      </w:r>
    </w:p>
    <w:p>
      <w:pPr>
        <w:spacing w:after="0" w:line="300" w:lineRule="auto"/>
        <w:ind w:firstLine="709"/>
        <w:jc w:val="both"/>
        <w:rPr>
          <w:rFonts w:ascii="Times New Roman" w:hAnsi="Times New Roman" w:cs="Times New Roman"/>
          <w:sz w:val="28"/>
          <w:szCs w:val="28"/>
        </w:rPr>
      </w:pPr>
      <w:r>
        <w:rPr>
          <w:rFonts w:ascii="Times New Roman" w:hAnsi="Times New Roman"/>
          <w:sz w:val="28"/>
          <w:szCs w:val="28"/>
        </w:rPr>
        <w:t>Ягодно-Полянское</w:t>
      </w:r>
      <w:r>
        <w:rPr>
          <w:rFonts w:ascii="Times New Roman" w:hAnsi="Times New Roman" w:cs="Times New Roman"/>
          <w:sz w:val="28"/>
          <w:szCs w:val="28"/>
        </w:rPr>
        <w:t xml:space="preserve"> МО граничит с 3-мя муниципальными образованиями: на юге с Идолгским МО, на юго-востоке с Вязовским МО и на юго-западе с Садовским МО, а также граничит с муниципальными районами: на севере с Петровским муниципальным районом  и на западе с Аткарским муниципальным районом.</w:t>
      </w:r>
    </w:p>
    <w:p>
      <w:pPr>
        <w:spacing w:after="0" w:line="300" w:lineRule="auto"/>
        <w:ind w:firstLine="709"/>
        <w:jc w:val="both"/>
        <w:rPr>
          <w:rFonts w:ascii="Times New Roman" w:hAnsi="Times New Roman"/>
          <w:sz w:val="28"/>
          <w:szCs w:val="28"/>
        </w:rPr>
      </w:pPr>
      <w:r>
        <w:rPr>
          <w:rFonts w:ascii="Times New Roman" w:hAnsi="Times New Roman" w:cs="Times New Roman"/>
          <w:sz w:val="28"/>
          <w:szCs w:val="28"/>
        </w:rPr>
        <w:t xml:space="preserve">В соответствии с законом Саратовской области от 27.12.2004 № 108-ЗСО «О муниципальных образованиях, входящих в состав Татищевского муниципального района» и его изменениями </w:t>
      </w:r>
      <w:r>
        <w:rPr>
          <w:rFonts w:ascii="Times New Roman" w:hAnsi="Times New Roman"/>
          <w:sz w:val="28"/>
          <w:szCs w:val="28"/>
        </w:rPr>
        <w:t>в состав сельского поселения входит 5 населенных пунктов (табл.1.1):</w:t>
      </w:r>
    </w:p>
    <w:p>
      <w:pPr>
        <w:pStyle w:val="56"/>
        <w:numPr>
          <w:ilvl w:val="0"/>
          <w:numId w:val="8"/>
        </w:numPr>
        <w:tabs>
          <w:tab w:val="left" w:pos="1134"/>
        </w:tabs>
        <w:spacing w:after="0" w:line="300" w:lineRule="auto"/>
        <w:ind w:left="0" w:firstLine="709"/>
        <w:jc w:val="both"/>
        <w:rPr>
          <w:rFonts w:ascii="Times New Roman" w:hAnsi="Times New Roman"/>
          <w:sz w:val="28"/>
          <w:szCs w:val="28"/>
        </w:rPr>
      </w:pPr>
      <w:r>
        <w:rPr>
          <w:rFonts w:ascii="Times New Roman" w:hAnsi="Times New Roman"/>
          <w:sz w:val="28"/>
          <w:szCs w:val="28"/>
        </w:rPr>
        <w:t>село Ягодная Поляна;</w:t>
      </w:r>
    </w:p>
    <w:p>
      <w:pPr>
        <w:pStyle w:val="56"/>
        <w:numPr>
          <w:ilvl w:val="0"/>
          <w:numId w:val="8"/>
        </w:numPr>
        <w:tabs>
          <w:tab w:val="left" w:pos="1134"/>
        </w:tabs>
        <w:spacing w:after="0" w:line="300" w:lineRule="auto"/>
        <w:ind w:left="0" w:firstLine="709"/>
        <w:jc w:val="both"/>
        <w:rPr>
          <w:rFonts w:ascii="Times New Roman" w:hAnsi="Times New Roman"/>
          <w:sz w:val="28"/>
          <w:szCs w:val="28"/>
        </w:rPr>
      </w:pPr>
      <w:r>
        <w:rPr>
          <w:rFonts w:ascii="Times New Roman" w:hAnsi="Times New Roman"/>
          <w:sz w:val="28"/>
          <w:szCs w:val="28"/>
        </w:rPr>
        <w:t>село Большая Ивановка;</w:t>
      </w:r>
    </w:p>
    <w:p>
      <w:pPr>
        <w:pStyle w:val="56"/>
        <w:numPr>
          <w:ilvl w:val="0"/>
          <w:numId w:val="8"/>
        </w:numPr>
        <w:tabs>
          <w:tab w:val="left" w:pos="1134"/>
        </w:tabs>
        <w:spacing w:after="0" w:line="300" w:lineRule="auto"/>
        <w:ind w:left="0" w:firstLine="709"/>
        <w:jc w:val="both"/>
        <w:rPr>
          <w:rFonts w:ascii="Times New Roman" w:hAnsi="Times New Roman"/>
          <w:sz w:val="28"/>
          <w:szCs w:val="28"/>
        </w:rPr>
      </w:pPr>
      <w:r>
        <w:rPr>
          <w:rFonts w:ascii="Times New Roman" w:hAnsi="Times New Roman"/>
          <w:sz w:val="28"/>
          <w:szCs w:val="28"/>
        </w:rPr>
        <w:t>село Полчаниновка;</w:t>
      </w:r>
    </w:p>
    <w:p>
      <w:pPr>
        <w:pStyle w:val="56"/>
        <w:numPr>
          <w:ilvl w:val="0"/>
          <w:numId w:val="8"/>
        </w:numPr>
        <w:tabs>
          <w:tab w:val="left" w:pos="1134"/>
        </w:tabs>
        <w:spacing w:after="0" w:line="300" w:lineRule="auto"/>
        <w:ind w:left="0" w:firstLine="709"/>
        <w:jc w:val="both"/>
        <w:rPr>
          <w:rFonts w:ascii="Times New Roman" w:hAnsi="Times New Roman"/>
          <w:sz w:val="28"/>
          <w:szCs w:val="28"/>
        </w:rPr>
      </w:pPr>
      <w:r>
        <w:rPr>
          <w:rFonts w:ascii="Times New Roman" w:hAnsi="Times New Roman"/>
          <w:sz w:val="28"/>
          <w:szCs w:val="28"/>
        </w:rPr>
        <w:t>село Большая Федоровка;</w:t>
      </w:r>
    </w:p>
    <w:p>
      <w:pPr>
        <w:pStyle w:val="56"/>
        <w:numPr>
          <w:ilvl w:val="0"/>
          <w:numId w:val="8"/>
        </w:numPr>
        <w:tabs>
          <w:tab w:val="left" w:pos="1134"/>
        </w:tabs>
        <w:spacing w:after="0" w:line="300" w:lineRule="auto"/>
        <w:ind w:left="0" w:firstLine="709"/>
        <w:jc w:val="both"/>
        <w:rPr>
          <w:rFonts w:ascii="Times New Roman" w:hAnsi="Times New Roman"/>
          <w:sz w:val="28"/>
          <w:szCs w:val="28"/>
        </w:rPr>
      </w:pPr>
      <w:r>
        <w:rPr>
          <w:rFonts w:ascii="Times New Roman" w:hAnsi="Times New Roman"/>
          <w:sz w:val="28"/>
          <w:szCs w:val="28"/>
        </w:rPr>
        <w:t>село Новоскатовка.</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Таблица 1.1 Населенные пункты Ягодно-Полянского муниципального образования </w:t>
      </w:r>
    </w:p>
    <w:tbl>
      <w:tblPr>
        <w:tblStyle w:val="5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57"/>
        <w:gridCol w:w="2139"/>
        <w:gridCol w:w="28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tcBorders>
              <w:bottom w:val="single" w:color="000000" w:themeColor="text1" w:sz="4" w:space="0"/>
            </w:tcBorders>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Населенный пункт</w:t>
            </w:r>
          </w:p>
        </w:tc>
        <w:tc>
          <w:tcPr>
            <w:tcW w:w="2139" w:type="dxa"/>
            <w:tcBorders>
              <w:bottom w:val="single" w:color="000000" w:themeColor="text1" w:sz="4" w:space="0"/>
            </w:tcBorders>
            <w:vAlign w:val="center"/>
          </w:tcPr>
          <w:p>
            <w:pPr>
              <w:spacing w:after="0" w:line="240" w:lineRule="auto"/>
              <w:ind w:firstLine="13"/>
              <w:jc w:val="center"/>
              <w:rPr>
                <w:rFonts w:ascii="Times New Roman" w:hAnsi="Times New Roman" w:cs="Times New Roman"/>
                <w:b/>
              </w:rPr>
            </w:pPr>
            <w:r>
              <w:rPr>
                <w:rFonts w:ascii="Times New Roman" w:hAnsi="Times New Roman" w:cs="Times New Roman"/>
                <w:b/>
              </w:rPr>
              <w:t>Год основания</w:t>
            </w:r>
          </w:p>
        </w:tc>
        <w:tc>
          <w:tcPr>
            <w:tcW w:w="2885" w:type="dxa"/>
            <w:tcBorders>
              <w:bottom w:val="single" w:color="000000" w:themeColor="text1"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Количество домов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shd w:val="clear" w:color="auto" w:fill="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село Ягодная Поляна</w:t>
            </w:r>
          </w:p>
        </w:tc>
        <w:tc>
          <w:tcPr>
            <w:tcW w:w="2139" w:type="dxa"/>
            <w:shd w:val="clear" w:color="auto" w:fill="auto"/>
          </w:tcPr>
          <w:p>
            <w:pPr>
              <w:spacing w:after="0" w:line="240" w:lineRule="auto"/>
              <w:ind w:firstLine="13"/>
              <w:jc w:val="center"/>
              <w:rPr>
                <w:rFonts w:ascii="Times New Roman" w:hAnsi="Times New Roman" w:cs="Times New Roman"/>
              </w:rPr>
            </w:pPr>
            <w:r>
              <w:rPr>
                <w:rFonts w:ascii="Times New Roman" w:hAnsi="Times New Roman" w:cs="Times New Roman"/>
              </w:rPr>
              <w:t>1767</w:t>
            </w:r>
          </w:p>
        </w:tc>
        <w:tc>
          <w:tcPr>
            <w:tcW w:w="2885" w:type="dxa"/>
            <w:shd w:val="clear" w:color="auto" w:fill="auto"/>
            <w:vAlign w:val="center"/>
          </w:tcPr>
          <w:p>
            <w:pPr>
              <w:spacing w:after="0" w:line="240" w:lineRule="auto"/>
              <w:jc w:val="center"/>
              <w:rPr>
                <w:rFonts w:ascii="Times New Roman" w:hAnsi="Times New Roman" w:cs="Times New Roman"/>
              </w:rPr>
            </w:pPr>
            <w:r>
              <w:rPr>
                <w:rFonts w:ascii="Times New Roman" w:hAnsi="Times New Roman" w:cs="Times New Roman"/>
              </w:rPr>
              <w:t>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село Большая Ивановка</w:t>
            </w:r>
          </w:p>
        </w:tc>
        <w:tc>
          <w:tcPr>
            <w:tcW w:w="2139" w:type="dxa"/>
          </w:tcPr>
          <w:p>
            <w:pPr>
              <w:spacing w:after="0" w:line="240" w:lineRule="auto"/>
              <w:ind w:firstLine="13"/>
              <w:jc w:val="center"/>
              <w:rPr>
                <w:rFonts w:ascii="Times New Roman" w:hAnsi="Times New Roman" w:cs="Times New Roman"/>
              </w:rPr>
            </w:pPr>
            <w:r>
              <w:rPr>
                <w:rFonts w:ascii="Times New Roman" w:hAnsi="Times New Roman" w:cs="Times New Roman"/>
              </w:rPr>
              <w:t>1808</w:t>
            </w:r>
          </w:p>
        </w:tc>
        <w:tc>
          <w:tcPr>
            <w:tcW w:w="2885" w:type="dxa"/>
          </w:tcPr>
          <w:p>
            <w:pPr>
              <w:spacing w:after="0" w:line="240" w:lineRule="auto"/>
              <w:jc w:val="center"/>
              <w:rPr>
                <w:rFonts w:ascii="Times New Roman" w:hAnsi="Times New Roman" w:cs="Times New Roman"/>
              </w:rPr>
            </w:pPr>
            <w:r>
              <w:rPr>
                <w:rFonts w:ascii="Times New Roman" w:hAnsi="Times New Roman" w:cs="Times New Roman"/>
              </w:rPr>
              <w:t>295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село Полчаниновка</w:t>
            </w:r>
          </w:p>
        </w:tc>
        <w:tc>
          <w:tcPr>
            <w:tcW w:w="2139" w:type="dxa"/>
          </w:tcPr>
          <w:p>
            <w:pPr>
              <w:spacing w:after="0" w:line="240" w:lineRule="auto"/>
              <w:ind w:firstLine="13"/>
              <w:jc w:val="center"/>
              <w:rPr>
                <w:rFonts w:ascii="Times New Roman" w:hAnsi="Times New Roman" w:cs="Times New Roman"/>
              </w:rPr>
            </w:pPr>
            <w:r>
              <w:rPr>
                <w:rFonts w:ascii="Times New Roman" w:hAnsi="Times New Roman" w:cs="Times New Roman"/>
              </w:rPr>
              <w:t>1857</w:t>
            </w:r>
          </w:p>
        </w:tc>
        <w:tc>
          <w:tcPr>
            <w:tcW w:w="2885" w:type="dxa"/>
          </w:tcPr>
          <w:p>
            <w:pPr>
              <w:spacing w:after="0" w:line="240" w:lineRule="auto"/>
              <w:jc w:val="center"/>
              <w:rPr>
                <w:rFonts w:ascii="Times New Roman" w:hAnsi="Times New Roman" w:cs="Times New Roman"/>
              </w:rPr>
            </w:pPr>
            <w:r>
              <w:rPr>
                <w:rFonts w:ascii="Times New Roman" w:hAnsi="Times New Roman" w:cs="Times New Roman"/>
              </w:rPr>
              <w:t>215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село Большая Федоровка</w:t>
            </w:r>
          </w:p>
        </w:tc>
        <w:tc>
          <w:tcPr>
            <w:tcW w:w="2139" w:type="dxa"/>
          </w:tcPr>
          <w:p>
            <w:pPr>
              <w:spacing w:after="0" w:line="240" w:lineRule="auto"/>
              <w:ind w:firstLine="13"/>
              <w:jc w:val="center"/>
              <w:rPr>
                <w:rFonts w:ascii="Times New Roman" w:hAnsi="Times New Roman" w:cs="Times New Roman"/>
              </w:rPr>
            </w:pPr>
            <w:r>
              <w:rPr>
                <w:rFonts w:ascii="Times New Roman" w:hAnsi="Times New Roman" w:cs="Times New Roman"/>
              </w:rPr>
              <w:t>1754</w:t>
            </w:r>
          </w:p>
        </w:tc>
        <w:tc>
          <w:tcPr>
            <w:tcW w:w="2885" w:type="dxa"/>
          </w:tcPr>
          <w:p>
            <w:pPr>
              <w:spacing w:after="0" w:line="240" w:lineRule="auto"/>
              <w:jc w:val="center"/>
              <w:rPr>
                <w:rFonts w:ascii="Times New Roman" w:hAnsi="Times New Roman" w:cs="Times New Roman"/>
              </w:rPr>
            </w:pPr>
            <w:r>
              <w:rPr>
                <w:rFonts w:ascii="Times New Roman" w:hAnsi="Times New Roman" w:cs="Times New Roman"/>
              </w:rPr>
              <w:t>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село Новоскатовка</w:t>
            </w:r>
          </w:p>
        </w:tc>
        <w:tc>
          <w:tcPr>
            <w:tcW w:w="2139" w:type="dxa"/>
          </w:tcPr>
          <w:p>
            <w:pPr>
              <w:spacing w:after="0" w:line="240" w:lineRule="auto"/>
              <w:ind w:firstLine="13"/>
              <w:jc w:val="center"/>
              <w:rPr>
                <w:rFonts w:ascii="Times New Roman" w:hAnsi="Times New Roman" w:cs="Times New Roman"/>
              </w:rPr>
            </w:pPr>
            <w:r>
              <w:rPr>
                <w:rFonts w:ascii="Times New Roman" w:hAnsi="Times New Roman" w:cs="Times New Roman"/>
              </w:rPr>
              <w:t>1885</w:t>
            </w:r>
          </w:p>
        </w:tc>
        <w:tc>
          <w:tcPr>
            <w:tcW w:w="2885" w:type="dxa"/>
          </w:tcPr>
          <w:p>
            <w:pPr>
              <w:spacing w:after="0" w:line="240" w:lineRule="auto"/>
              <w:jc w:val="center"/>
              <w:rPr>
                <w:rFonts w:ascii="Times New Roman" w:hAnsi="Times New Roman" w:cs="Times New Roman"/>
              </w:rPr>
            </w:pPr>
            <w:r>
              <w:rPr>
                <w:rFonts w:ascii="Times New Roman" w:hAnsi="Times New Roman" w:cs="Times New Roman"/>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57" w:type="dxa"/>
          </w:tcPr>
          <w:p>
            <w:pPr>
              <w:spacing w:after="0" w:line="240" w:lineRule="auto"/>
              <w:jc w:val="both"/>
              <w:rPr>
                <w:rFonts w:ascii="Times New Roman" w:hAnsi="Times New Roman" w:cs="Times New Roman"/>
                <w:b/>
              </w:rPr>
            </w:pPr>
            <w:r>
              <w:rPr>
                <w:rFonts w:ascii="Times New Roman" w:hAnsi="Times New Roman" w:cs="Times New Roman"/>
                <w:b/>
              </w:rPr>
              <w:t>Всего</w:t>
            </w:r>
          </w:p>
        </w:tc>
        <w:tc>
          <w:tcPr>
            <w:tcW w:w="2139" w:type="dxa"/>
          </w:tcPr>
          <w:p>
            <w:pPr>
              <w:spacing w:after="0" w:line="240" w:lineRule="auto"/>
              <w:ind w:firstLine="13"/>
              <w:jc w:val="center"/>
              <w:rPr>
                <w:rFonts w:ascii="Times New Roman" w:hAnsi="Times New Roman" w:cs="Times New Roman"/>
              </w:rPr>
            </w:pPr>
            <w:r>
              <w:rPr>
                <w:rFonts w:ascii="Times New Roman" w:hAnsi="Times New Roman" w:cs="Times New Roman"/>
              </w:rPr>
              <w:t>-</w:t>
            </w:r>
          </w:p>
        </w:tc>
        <w:tc>
          <w:tcPr>
            <w:tcW w:w="2885" w:type="dxa"/>
          </w:tcPr>
          <w:p>
            <w:pPr>
              <w:spacing w:after="0" w:line="240" w:lineRule="auto"/>
              <w:jc w:val="center"/>
              <w:rPr>
                <w:rFonts w:ascii="Times New Roman" w:hAnsi="Times New Roman" w:cs="Times New Roman"/>
                <w:b/>
              </w:rPr>
            </w:pPr>
            <w:r>
              <w:rPr>
                <w:rFonts w:ascii="Times New Roman" w:hAnsi="Times New Roman" w:cs="Times New Roman"/>
                <w:b/>
              </w:rPr>
              <w:t>1173</w:t>
            </w:r>
          </w:p>
        </w:tc>
      </w:tr>
    </w:tbl>
    <w:p>
      <w:pPr>
        <w:spacing w:after="0" w:line="300" w:lineRule="auto"/>
        <w:ind w:firstLine="709"/>
        <w:jc w:val="both"/>
        <w:rPr>
          <w:rFonts w:ascii="Times New Roman" w:hAnsi="Times New Roman" w:cs="Times New Roman"/>
          <w:sz w:val="28"/>
          <w:szCs w:val="28"/>
        </w:rPr>
      </w:pPr>
      <w:r>
        <w:rPr>
          <w:rFonts w:ascii="Arial" w:hAnsi="Arial" w:cs="Arial"/>
          <w:sz w:val="21"/>
          <w:szCs w:val="21"/>
          <w:shd w:val="clear" w:color="auto" w:fill="FFFFFF"/>
        </w:rPr>
        <w:t xml:space="preserve"> </w:t>
      </w:r>
      <w:r>
        <w:rPr>
          <w:rFonts w:ascii="Times New Roman" w:hAnsi="Times New Roman" w:cs="Times New Roman"/>
          <w:sz w:val="28"/>
          <w:szCs w:val="28"/>
        </w:rPr>
        <w:t>Административным центром сельского поселения является село Ягодная Поляна, который располагается в 57 километрах от областного центра – город Саратов и в 47 км от районного центра -  поселок городского типа Татищево.</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территории муниципального образования в современных административных границах составляет 39419 га (394,19 км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численность населения, проживающего в муниципальном образовании на начало 2023 г. составляет 2487 человек, что составляет 8,8 % и занимает шестое место среди муниципальных образований района (табл. 1.2); по площади территории муниципальное образование занимает 3-е место среди МО Татищевского  района, что составляет  19,2 % (табл.1.3).</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Плотность населения муниципального образования составляет 6 чел./км</w:t>
      </w:r>
      <w:r>
        <w:rPr>
          <w:rFonts w:ascii="Times New Roman" w:hAnsi="Times New Roman" w:cs="Times New Roman"/>
          <w:sz w:val="28"/>
          <w:szCs w:val="28"/>
          <w:vertAlign w:val="superscript"/>
        </w:rPr>
        <w:t>2</w:t>
      </w:r>
      <w:r>
        <w:rPr>
          <w:rFonts w:ascii="Times New Roman" w:hAnsi="Times New Roman" w:cs="Times New Roman"/>
          <w:sz w:val="28"/>
          <w:szCs w:val="28"/>
        </w:rPr>
        <w:t>, что несколько ниже показателя по всему району в целом -  13,7 чел./км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spacing w:after="0" w:line="240" w:lineRule="auto"/>
        <w:ind w:firstLine="709"/>
        <w:jc w:val="both"/>
        <w:rPr>
          <w:rFonts w:ascii="Times New Roman" w:hAnsi="Times New Roman"/>
          <w:b/>
          <w:sz w:val="24"/>
        </w:rPr>
      </w:pPr>
      <w:r>
        <w:rPr>
          <w:rFonts w:ascii="Times New Roman" w:hAnsi="Times New Roman"/>
          <w:b/>
          <w:sz w:val="24"/>
        </w:rPr>
        <w:t>Таблица 1.2 Численность населения Татищевского муниципального района по образованиям на 2023 г.</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99"/>
        <w:gridCol w:w="5412"/>
        <w:gridCol w:w="33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blHeader/>
          <w:jc w:val="center"/>
        </w:trPr>
        <w:tc>
          <w:tcPr>
            <w:tcW w:w="1399" w:type="dxa"/>
          </w:tcPr>
          <w:p>
            <w:pPr>
              <w:spacing w:after="0" w:line="240" w:lineRule="auto"/>
              <w:rPr>
                <w:rFonts w:ascii="Times New Roman" w:hAnsi="Times New Roman" w:cs="Times New Roman"/>
                <w:b/>
              </w:rPr>
            </w:pPr>
            <w:r>
              <w:rPr>
                <w:rFonts w:ascii="Times New Roman" w:hAnsi="Times New Roman" w:cs="Times New Roman"/>
                <w:b/>
              </w:rPr>
              <w:t>Номер п/п</w:t>
            </w:r>
          </w:p>
        </w:tc>
        <w:tc>
          <w:tcPr>
            <w:tcW w:w="5412" w:type="dxa"/>
          </w:tcPr>
          <w:p>
            <w:pPr>
              <w:spacing w:after="0" w:line="240" w:lineRule="auto"/>
              <w:jc w:val="center"/>
              <w:rPr>
                <w:rFonts w:ascii="Times New Roman" w:hAnsi="Times New Roman" w:cs="Times New Roman"/>
                <w:b/>
              </w:rPr>
            </w:pPr>
            <w:r>
              <w:rPr>
                <w:rFonts w:ascii="Times New Roman" w:hAnsi="Times New Roman" w:cs="Times New Roman"/>
                <w:b/>
              </w:rPr>
              <w:t>Наименование МО</w:t>
            </w:r>
          </w:p>
        </w:tc>
        <w:tc>
          <w:tcPr>
            <w:tcW w:w="3355" w:type="dxa"/>
          </w:tcPr>
          <w:p>
            <w:pPr>
              <w:spacing w:after="0" w:line="240" w:lineRule="auto"/>
              <w:rPr>
                <w:rFonts w:ascii="Times New Roman" w:hAnsi="Times New Roman" w:cs="Times New Roman"/>
                <w:b/>
              </w:rPr>
            </w:pPr>
            <w:r>
              <w:rPr>
                <w:rFonts w:ascii="Times New Roman" w:hAnsi="Times New Roman" w:cs="Times New Roman"/>
                <w:b/>
              </w:rPr>
              <w:t>Численность населения, чел.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tcBorders>
              <w:bottom w:val="single" w:color="000000" w:themeColor="text1" w:sz="4" w:space="0"/>
            </w:tcBorders>
            <w:shd w:val="clear" w:color="auto" w:fill="auto"/>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1</w:t>
            </w:r>
          </w:p>
        </w:tc>
        <w:tc>
          <w:tcPr>
            <w:tcW w:w="5412" w:type="dxa"/>
            <w:tcBorders>
              <w:bottom w:val="single" w:color="000000" w:themeColor="text1" w:sz="4" w:space="0"/>
            </w:tcBorders>
            <w:shd w:val="clear" w:color="auto" w:fill="auto"/>
          </w:tcPr>
          <w:p>
            <w:pPr>
              <w:spacing w:after="0" w:line="240" w:lineRule="auto"/>
              <w:rPr>
                <w:rFonts w:ascii="Times New Roman" w:hAnsi="Times New Roman" w:cs="Times New Roman"/>
              </w:rPr>
            </w:pPr>
            <w:r>
              <w:rPr>
                <w:rFonts w:ascii="Times New Roman" w:hAnsi="Times New Roman" w:cs="Times New Roman"/>
              </w:rPr>
              <w:t>Татищевское</w:t>
            </w:r>
          </w:p>
        </w:tc>
        <w:tc>
          <w:tcPr>
            <w:tcW w:w="3355" w:type="dxa"/>
            <w:tcBorders>
              <w:bottom w:val="single" w:color="000000" w:themeColor="text1" w:sz="4" w:space="0"/>
            </w:tcBorders>
            <w:shd w:val="clear" w:color="auto" w:fill="auto"/>
          </w:tcPr>
          <w:p>
            <w:pPr>
              <w:spacing w:after="0" w:line="240" w:lineRule="auto"/>
              <w:ind w:firstLine="25"/>
              <w:jc w:val="center"/>
              <w:rPr>
                <w:rFonts w:ascii="Times New Roman" w:hAnsi="Times New Roman" w:cs="Times New Roman"/>
              </w:rPr>
            </w:pPr>
            <w:r>
              <w:rPr>
                <w:rFonts w:ascii="Times New Roman" w:hAnsi="Times New Roman" w:cs="Times New Roman"/>
              </w:rPr>
              <w:t>7146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shd w:val="clear" w:color="auto" w:fill="auto"/>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2</w:t>
            </w:r>
          </w:p>
        </w:tc>
        <w:tc>
          <w:tcPr>
            <w:tcW w:w="5412" w:type="dxa"/>
            <w:shd w:val="clear" w:color="auto" w:fill="auto"/>
          </w:tcPr>
          <w:p>
            <w:pPr>
              <w:spacing w:after="0" w:line="240" w:lineRule="auto"/>
              <w:rPr>
                <w:rFonts w:ascii="Times New Roman" w:hAnsi="Times New Roman" w:cs="Times New Roman"/>
              </w:rPr>
            </w:pPr>
            <w:r>
              <w:rPr>
                <w:rFonts w:ascii="Times New Roman" w:hAnsi="Times New Roman" w:cs="Times New Roman"/>
              </w:rPr>
              <w:t>Вязовское</w:t>
            </w:r>
          </w:p>
        </w:tc>
        <w:tc>
          <w:tcPr>
            <w:tcW w:w="3355" w:type="dxa"/>
            <w:shd w:val="clear" w:color="auto" w:fill="auto"/>
          </w:tcPr>
          <w:p>
            <w:pPr>
              <w:spacing w:after="0" w:line="240" w:lineRule="auto"/>
              <w:ind w:firstLine="25"/>
              <w:jc w:val="center"/>
              <w:rPr>
                <w:rFonts w:ascii="Times New Roman" w:hAnsi="Times New Roman" w:cs="Times New Roman"/>
              </w:rPr>
            </w:pPr>
            <w:r>
              <w:rPr>
                <w:rFonts w:ascii="Times New Roman" w:hAnsi="Times New Roman" w:cs="Times New Roman"/>
              </w:rPr>
              <w:t>5273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3</w:t>
            </w:r>
          </w:p>
        </w:tc>
        <w:tc>
          <w:tcPr>
            <w:tcW w:w="5412" w:type="dxa"/>
          </w:tcPr>
          <w:p>
            <w:pPr>
              <w:spacing w:after="0" w:line="240" w:lineRule="auto"/>
              <w:rPr>
                <w:rFonts w:ascii="Times New Roman" w:hAnsi="Times New Roman" w:cs="Times New Roman"/>
              </w:rPr>
            </w:pPr>
            <w:r>
              <w:rPr>
                <w:rFonts w:ascii="Times New Roman" w:hAnsi="Times New Roman" w:cs="Times New Roman"/>
              </w:rPr>
              <w:t>Сторожевское</w:t>
            </w:r>
          </w:p>
        </w:tc>
        <w:tc>
          <w:tcPr>
            <w:tcW w:w="3355" w:type="dxa"/>
          </w:tcPr>
          <w:p>
            <w:pPr>
              <w:spacing w:after="0" w:line="240" w:lineRule="auto"/>
              <w:ind w:firstLine="25"/>
              <w:jc w:val="center"/>
              <w:rPr>
                <w:rFonts w:ascii="Times New Roman" w:hAnsi="Times New Roman" w:cs="Times New Roman"/>
              </w:rPr>
            </w:pPr>
            <w:r>
              <w:rPr>
                <w:rFonts w:ascii="Times New Roman" w:hAnsi="Times New Roman" w:cs="Times New Roman"/>
              </w:rPr>
              <w:t>5230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4</w:t>
            </w:r>
          </w:p>
        </w:tc>
        <w:tc>
          <w:tcPr>
            <w:tcW w:w="5412" w:type="dxa"/>
          </w:tcPr>
          <w:p>
            <w:pPr>
              <w:spacing w:after="0" w:line="240" w:lineRule="auto"/>
              <w:jc w:val="both"/>
              <w:rPr>
                <w:rFonts w:ascii="Times New Roman" w:hAnsi="Times New Roman" w:cs="Times New Roman"/>
              </w:rPr>
            </w:pPr>
            <w:r>
              <w:rPr>
                <w:rFonts w:ascii="Times New Roman" w:hAnsi="Times New Roman" w:cs="Times New Roman"/>
              </w:rPr>
              <w:t>Октябрьское</w:t>
            </w:r>
          </w:p>
        </w:tc>
        <w:tc>
          <w:tcPr>
            <w:tcW w:w="3355" w:type="dxa"/>
          </w:tcPr>
          <w:p>
            <w:pPr>
              <w:spacing w:after="0" w:line="240" w:lineRule="auto"/>
              <w:ind w:firstLine="25"/>
              <w:jc w:val="center"/>
              <w:rPr>
                <w:rFonts w:ascii="Times New Roman" w:hAnsi="Times New Roman" w:cs="Times New Roman"/>
              </w:rPr>
            </w:pPr>
            <w:r>
              <w:rPr>
                <w:rFonts w:ascii="Times New Roman" w:hAnsi="Times New Roman" w:cs="Times New Roman"/>
              </w:rPr>
              <w:t>3489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tcBorders>
              <w:bottom w:val="single" w:color="000000" w:themeColor="text1" w:sz="4" w:space="0"/>
            </w:tcBorders>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5</w:t>
            </w:r>
          </w:p>
        </w:tc>
        <w:tc>
          <w:tcPr>
            <w:tcW w:w="5412" w:type="dxa"/>
            <w:tcBorders>
              <w:bottom w:val="single" w:color="000000" w:themeColor="text1" w:sz="4" w:space="0"/>
            </w:tcBorders>
          </w:tcPr>
          <w:p>
            <w:pPr>
              <w:spacing w:after="0" w:line="240" w:lineRule="auto"/>
              <w:jc w:val="both"/>
              <w:rPr>
                <w:rFonts w:ascii="Times New Roman" w:hAnsi="Times New Roman" w:cs="Times New Roman"/>
              </w:rPr>
            </w:pPr>
            <w:r>
              <w:rPr>
                <w:rFonts w:ascii="Times New Roman" w:hAnsi="Times New Roman" w:cs="Times New Roman"/>
              </w:rPr>
              <w:t>Идолгское</w:t>
            </w:r>
          </w:p>
        </w:tc>
        <w:tc>
          <w:tcPr>
            <w:tcW w:w="3355" w:type="dxa"/>
            <w:tcBorders>
              <w:bottom w:val="single" w:color="000000" w:themeColor="text1" w:sz="4" w:space="0"/>
            </w:tcBorders>
          </w:tcPr>
          <w:p>
            <w:pPr>
              <w:spacing w:after="0" w:line="240" w:lineRule="auto"/>
              <w:ind w:firstLine="25"/>
              <w:jc w:val="center"/>
              <w:rPr>
                <w:rFonts w:ascii="Times New Roman" w:hAnsi="Times New Roman" w:cs="Times New Roman"/>
              </w:rPr>
            </w:pPr>
            <w:r>
              <w:rPr>
                <w:rFonts w:ascii="Times New Roman" w:hAnsi="Times New Roman" w:cs="Times New Roman"/>
              </w:rPr>
              <w:t>3042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shd w:val="clear" w:color="auto" w:fill="C2D69B" w:themeFill="accent3" w:themeFillTint="99"/>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6</w:t>
            </w:r>
          </w:p>
        </w:tc>
        <w:tc>
          <w:tcPr>
            <w:tcW w:w="5412" w:type="dxa"/>
            <w:shd w:val="clear" w:color="auto" w:fill="C2D69B" w:themeFill="accent3" w:themeFillTint="99"/>
          </w:tcPr>
          <w:p>
            <w:pPr>
              <w:spacing w:after="0" w:line="240" w:lineRule="auto"/>
              <w:jc w:val="both"/>
              <w:rPr>
                <w:rFonts w:ascii="Times New Roman" w:hAnsi="Times New Roman" w:cs="Times New Roman"/>
              </w:rPr>
            </w:pPr>
            <w:r>
              <w:rPr>
                <w:rFonts w:ascii="Times New Roman" w:hAnsi="Times New Roman" w:cs="Times New Roman"/>
              </w:rPr>
              <w:t>Ягодно-Полянское</w:t>
            </w:r>
          </w:p>
        </w:tc>
        <w:tc>
          <w:tcPr>
            <w:tcW w:w="3355" w:type="dxa"/>
            <w:shd w:val="clear" w:color="auto" w:fill="C2D69B" w:themeFill="accent3" w:themeFillTint="99"/>
          </w:tcPr>
          <w:p>
            <w:pPr>
              <w:spacing w:after="0" w:line="240" w:lineRule="auto"/>
              <w:ind w:firstLine="25"/>
              <w:jc w:val="center"/>
              <w:rPr>
                <w:rFonts w:ascii="Times New Roman" w:hAnsi="Times New Roman" w:cs="Times New Roman"/>
              </w:rPr>
            </w:pPr>
            <w:r>
              <w:rPr>
                <w:rFonts w:ascii="Times New Roman" w:hAnsi="Times New Roman" w:cs="Times New Roman"/>
              </w:rPr>
              <w:t>2487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9" w:type="dxa"/>
            <w:vAlign w:val="center"/>
          </w:tcPr>
          <w:p>
            <w:pPr>
              <w:spacing w:after="0" w:line="240" w:lineRule="auto"/>
              <w:ind w:firstLine="25"/>
              <w:jc w:val="center"/>
              <w:rPr>
                <w:rFonts w:ascii="Times New Roman" w:hAnsi="Times New Roman" w:cs="Times New Roman"/>
                <w:b/>
              </w:rPr>
            </w:pPr>
            <w:r>
              <w:rPr>
                <w:rFonts w:ascii="Times New Roman" w:hAnsi="Times New Roman" w:cs="Times New Roman"/>
                <w:b/>
              </w:rPr>
              <w:t>7</w:t>
            </w:r>
          </w:p>
        </w:tc>
        <w:tc>
          <w:tcPr>
            <w:tcW w:w="5412" w:type="dxa"/>
          </w:tcPr>
          <w:p>
            <w:pPr>
              <w:spacing w:after="0" w:line="240" w:lineRule="auto"/>
              <w:jc w:val="both"/>
              <w:rPr>
                <w:rFonts w:ascii="Times New Roman" w:hAnsi="Times New Roman" w:cs="Times New Roman"/>
              </w:rPr>
            </w:pPr>
            <w:r>
              <w:rPr>
                <w:rFonts w:ascii="Times New Roman" w:hAnsi="Times New Roman" w:cs="Times New Roman"/>
              </w:rPr>
              <w:t>Садовское</w:t>
            </w:r>
          </w:p>
        </w:tc>
        <w:tc>
          <w:tcPr>
            <w:tcW w:w="3355" w:type="dxa"/>
          </w:tcPr>
          <w:p>
            <w:pPr>
              <w:spacing w:after="0" w:line="240" w:lineRule="auto"/>
              <w:ind w:firstLine="25"/>
              <w:jc w:val="center"/>
              <w:rPr>
                <w:rFonts w:ascii="Times New Roman" w:hAnsi="Times New Roman" w:cs="Times New Roman"/>
              </w:rPr>
            </w:pPr>
            <w:r>
              <w:rPr>
                <w:rFonts w:ascii="Times New Roman" w:hAnsi="Times New Roman" w:cs="Times New Roman"/>
              </w:rPr>
              <w:t>1613</w:t>
            </w:r>
          </w:p>
        </w:tc>
      </w:tr>
    </w:tbl>
    <w:p>
      <w:pPr>
        <w:spacing w:after="0" w:line="240" w:lineRule="auto"/>
        <w:ind w:firstLine="709"/>
        <w:jc w:val="both"/>
        <w:rPr>
          <w:rFonts w:ascii="Times New Roman" w:hAnsi="Times New Roman"/>
          <w:b/>
          <w:sz w:val="24"/>
        </w:rPr>
      </w:pPr>
    </w:p>
    <w:p>
      <w:pPr>
        <w:spacing w:after="0" w:line="240" w:lineRule="auto"/>
        <w:ind w:firstLine="709"/>
        <w:jc w:val="both"/>
        <w:rPr>
          <w:rFonts w:ascii="Times New Roman" w:hAnsi="Times New Roman"/>
          <w:b/>
        </w:rPr>
      </w:pPr>
      <w:r>
        <w:rPr>
          <w:rFonts w:ascii="Times New Roman" w:hAnsi="Times New Roman"/>
          <w:b/>
          <w:sz w:val="24"/>
        </w:rPr>
        <w:t>Таблица 1.3 Площадь территории Татищевского муниципального района по муниципальным образованиям на 2023 г</w:t>
      </w:r>
      <w:r>
        <w:rPr>
          <w:rFonts w:ascii="Times New Roman" w:hAnsi="Times New Roman"/>
          <w:b/>
        </w:rPr>
        <w:t>.</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4"/>
        <w:gridCol w:w="5386"/>
        <w:gridCol w:w="3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shd w:val="clear" w:color="auto" w:fill="auto"/>
          </w:tcPr>
          <w:p>
            <w:pPr>
              <w:spacing w:after="0" w:line="240" w:lineRule="auto"/>
              <w:rPr>
                <w:rFonts w:ascii="Times New Roman" w:hAnsi="Times New Roman"/>
                <w:b/>
              </w:rPr>
            </w:pPr>
            <w:r>
              <w:rPr>
                <w:rFonts w:ascii="Times New Roman" w:hAnsi="Times New Roman"/>
                <w:b/>
              </w:rPr>
              <w:t>Номер п/п</w:t>
            </w:r>
          </w:p>
        </w:tc>
        <w:tc>
          <w:tcPr>
            <w:tcW w:w="5386" w:type="dxa"/>
            <w:shd w:val="clear" w:color="auto" w:fill="auto"/>
          </w:tcPr>
          <w:p>
            <w:pPr>
              <w:spacing w:after="0" w:line="240" w:lineRule="auto"/>
              <w:jc w:val="center"/>
              <w:rPr>
                <w:rFonts w:ascii="Times New Roman" w:hAnsi="Times New Roman"/>
                <w:b/>
              </w:rPr>
            </w:pPr>
            <w:r>
              <w:rPr>
                <w:rFonts w:ascii="Times New Roman" w:hAnsi="Times New Roman"/>
                <w:b/>
              </w:rPr>
              <w:t>Наименование МО</w:t>
            </w:r>
          </w:p>
        </w:tc>
        <w:tc>
          <w:tcPr>
            <w:tcW w:w="3376" w:type="dxa"/>
            <w:shd w:val="clear" w:color="auto" w:fill="auto"/>
          </w:tcPr>
          <w:p>
            <w:pPr>
              <w:spacing w:after="0" w:line="240" w:lineRule="auto"/>
              <w:jc w:val="center"/>
              <w:rPr>
                <w:rFonts w:ascii="Times New Roman" w:hAnsi="Times New Roman"/>
                <w:b/>
              </w:rPr>
            </w:pPr>
            <w:r>
              <w:rPr>
                <w:rFonts w:ascii="Times New Roman" w:hAnsi="Times New Roman"/>
                <w:b/>
              </w:rPr>
              <w:t>Площадь, 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1394" w:type="dxa"/>
            <w:shd w:val="clear" w:color="auto" w:fill="auto"/>
            <w:vAlign w:val="center"/>
          </w:tcPr>
          <w:p>
            <w:pPr>
              <w:spacing w:after="0" w:line="240" w:lineRule="auto"/>
              <w:jc w:val="center"/>
              <w:rPr>
                <w:rFonts w:ascii="Times New Roman" w:hAnsi="Times New Roman"/>
                <w:b/>
              </w:rPr>
            </w:pPr>
            <w:r>
              <w:rPr>
                <w:rFonts w:ascii="Times New Roman" w:hAnsi="Times New Roman"/>
                <w:b/>
              </w:rPr>
              <w:t>1</w:t>
            </w:r>
          </w:p>
        </w:tc>
        <w:tc>
          <w:tcPr>
            <w:tcW w:w="5386" w:type="dxa"/>
            <w:shd w:val="clear" w:color="auto" w:fill="auto"/>
          </w:tcPr>
          <w:p>
            <w:pPr>
              <w:spacing w:after="0" w:line="240" w:lineRule="auto"/>
              <w:rPr>
                <w:rFonts w:ascii="Times New Roman" w:hAnsi="Times New Roman" w:cs="Times New Roman"/>
              </w:rPr>
            </w:pPr>
            <w:r>
              <w:rPr>
                <w:rFonts w:ascii="Times New Roman" w:hAnsi="Times New Roman" w:cs="Times New Roman"/>
              </w:rPr>
              <w:t>Вязовское</w:t>
            </w:r>
          </w:p>
        </w:tc>
        <w:tc>
          <w:tcPr>
            <w:tcW w:w="3376" w:type="dxa"/>
            <w:shd w:val="clear" w:color="auto" w:fill="auto"/>
            <w:vAlign w:val="center"/>
          </w:tcPr>
          <w:p>
            <w:pPr>
              <w:spacing w:after="0" w:line="240" w:lineRule="auto"/>
              <w:jc w:val="center"/>
              <w:rPr>
                <w:rFonts w:ascii="Times New Roman" w:hAnsi="Times New Roman"/>
              </w:rPr>
            </w:pPr>
            <w:r>
              <w:rPr>
                <w:rFonts w:ascii="Times New Roman" w:hAnsi="Times New Roman"/>
              </w:rPr>
              <w:t>53964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tcBorders>
              <w:bottom w:val="single" w:color="000000" w:sz="4" w:space="0"/>
            </w:tcBorders>
            <w:shd w:val="clear" w:color="auto" w:fill="auto"/>
            <w:vAlign w:val="center"/>
          </w:tcPr>
          <w:p>
            <w:pPr>
              <w:spacing w:after="0" w:line="240" w:lineRule="auto"/>
              <w:jc w:val="center"/>
              <w:rPr>
                <w:rFonts w:ascii="Times New Roman" w:hAnsi="Times New Roman"/>
                <w:b/>
              </w:rPr>
            </w:pPr>
            <w:r>
              <w:rPr>
                <w:rFonts w:ascii="Times New Roman" w:hAnsi="Times New Roman"/>
                <w:b/>
              </w:rPr>
              <w:t>2</w:t>
            </w:r>
          </w:p>
        </w:tc>
        <w:tc>
          <w:tcPr>
            <w:tcW w:w="5386" w:type="dxa"/>
            <w:tcBorders>
              <w:bottom w:val="single" w:color="000000" w:sz="4" w:space="0"/>
            </w:tcBorders>
            <w:shd w:val="clear" w:color="auto" w:fill="auto"/>
          </w:tcPr>
          <w:p>
            <w:pPr>
              <w:spacing w:after="0" w:line="240" w:lineRule="auto"/>
              <w:rPr>
                <w:rFonts w:ascii="Times New Roman" w:hAnsi="Times New Roman" w:cs="Times New Roman"/>
              </w:rPr>
            </w:pPr>
            <w:r>
              <w:rPr>
                <w:rFonts w:ascii="Times New Roman" w:hAnsi="Times New Roman" w:cs="Times New Roman"/>
              </w:rPr>
              <w:t>Идолгское</w:t>
            </w:r>
          </w:p>
        </w:tc>
        <w:tc>
          <w:tcPr>
            <w:tcW w:w="3376" w:type="dxa"/>
            <w:tcBorders>
              <w:bottom w:val="single" w:color="000000" w:sz="4" w:space="0"/>
            </w:tcBorders>
            <w:shd w:val="clear" w:color="auto" w:fill="auto"/>
            <w:vAlign w:val="center"/>
          </w:tcPr>
          <w:p>
            <w:pPr>
              <w:spacing w:after="0" w:line="240" w:lineRule="auto"/>
              <w:jc w:val="center"/>
              <w:rPr>
                <w:rFonts w:ascii="Times New Roman" w:hAnsi="Times New Roman"/>
              </w:rPr>
            </w:pPr>
            <w:r>
              <w:rPr>
                <w:rFonts w:ascii="Times New Roman" w:hAnsi="Times New Roman"/>
              </w:rPr>
              <w:t>40462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shd w:val="clear" w:color="auto" w:fill="C2D69B" w:themeFill="accent3" w:themeFillTint="99"/>
            <w:vAlign w:val="center"/>
          </w:tcPr>
          <w:p>
            <w:pPr>
              <w:spacing w:after="0" w:line="240" w:lineRule="auto"/>
              <w:jc w:val="center"/>
              <w:rPr>
                <w:rFonts w:ascii="Times New Roman" w:hAnsi="Times New Roman"/>
                <w:b/>
              </w:rPr>
            </w:pPr>
            <w:r>
              <w:rPr>
                <w:rFonts w:ascii="Times New Roman" w:hAnsi="Times New Roman"/>
                <w:b/>
              </w:rPr>
              <w:t>3</w:t>
            </w:r>
          </w:p>
        </w:tc>
        <w:tc>
          <w:tcPr>
            <w:tcW w:w="5386" w:type="dxa"/>
            <w:shd w:val="clear" w:color="auto" w:fill="C2D69B" w:themeFill="accent3" w:themeFillTint="99"/>
          </w:tcPr>
          <w:p>
            <w:pPr>
              <w:spacing w:after="0" w:line="240" w:lineRule="auto"/>
              <w:rPr>
                <w:rFonts w:ascii="Times New Roman" w:hAnsi="Times New Roman" w:cs="Times New Roman"/>
              </w:rPr>
            </w:pPr>
            <w:r>
              <w:rPr>
                <w:rFonts w:ascii="Times New Roman" w:hAnsi="Times New Roman" w:cs="Times New Roman"/>
              </w:rPr>
              <w:t>Ягодно-Полянское</w:t>
            </w:r>
          </w:p>
        </w:tc>
        <w:tc>
          <w:tcPr>
            <w:tcW w:w="3376" w:type="dxa"/>
            <w:shd w:val="clear" w:color="auto" w:fill="C2D69B" w:themeFill="accent3" w:themeFillTint="99"/>
            <w:vAlign w:val="center"/>
          </w:tcPr>
          <w:p>
            <w:pPr>
              <w:spacing w:after="0" w:line="240" w:lineRule="auto"/>
              <w:jc w:val="center"/>
              <w:rPr>
                <w:rFonts w:ascii="Times New Roman" w:hAnsi="Times New Roman"/>
              </w:rPr>
            </w:pPr>
            <w:r>
              <w:rPr>
                <w:rFonts w:ascii="Times New Roman" w:hAnsi="Times New Roman"/>
              </w:rPr>
              <w:t>39419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shd w:val="clear" w:color="auto" w:fill="auto"/>
            <w:vAlign w:val="center"/>
          </w:tcPr>
          <w:p>
            <w:pPr>
              <w:spacing w:after="0" w:line="240" w:lineRule="auto"/>
              <w:jc w:val="center"/>
              <w:rPr>
                <w:rFonts w:ascii="Times New Roman" w:hAnsi="Times New Roman"/>
                <w:b/>
              </w:rPr>
            </w:pPr>
            <w:r>
              <w:rPr>
                <w:rFonts w:ascii="Times New Roman" w:hAnsi="Times New Roman"/>
                <w:b/>
              </w:rPr>
              <w:t>4</w:t>
            </w:r>
          </w:p>
        </w:tc>
        <w:tc>
          <w:tcPr>
            <w:tcW w:w="5386" w:type="dxa"/>
            <w:shd w:val="clear" w:color="auto" w:fill="auto"/>
          </w:tcPr>
          <w:p>
            <w:pPr>
              <w:spacing w:after="0" w:line="240" w:lineRule="auto"/>
              <w:jc w:val="both"/>
              <w:rPr>
                <w:rFonts w:ascii="Times New Roman" w:hAnsi="Times New Roman" w:cs="Times New Roman"/>
              </w:rPr>
            </w:pPr>
            <w:r>
              <w:rPr>
                <w:rFonts w:ascii="Times New Roman" w:hAnsi="Times New Roman" w:cs="Times New Roman"/>
              </w:rPr>
              <w:t>Октябрьское</w:t>
            </w:r>
          </w:p>
        </w:tc>
        <w:tc>
          <w:tcPr>
            <w:tcW w:w="3376" w:type="dxa"/>
            <w:shd w:val="clear" w:color="auto" w:fill="auto"/>
            <w:vAlign w:val="center"/>
          </w:tcPr>
          <w:p>
            <w:pPr>
              <w:spacing w:after="0" w:line="240" w:lineRule="auto"/>
              <w:jc w:val="center"/>
              <w:rPr>
                <w:rFonts w:ascii="Times New Roman" w:hAnsi="Times New Roman"/>
              </w:rPr>
            </w:pPr>
            <w:r>
              <w:rPr>
                <w:rFonts w:ascii="Times New Roman" w:hAnsi="Times New Roman"/>
              </w:rPr>
              <w:t>37885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shd w:val="clear" w:color="auto" w:fill="auto"/>
            <w:vAlign w:val="center"/>
          </w:tcPr>
          <w:p>
            <w:pPr>
              <w:spacing w:after="0" w:line="240" w:lineRule="auto"/>
              <w:jc w:val="center"/>
              <w:rPr>
                <w:rFonts w:ascii="Times New Roman" w:hAnsi="Times New Roman"/>
                <w:b/>
              </w:rPr>
            </w:pPr>
            <w:r>
              <w:rPr>
                <w:rFonts w:ascii="Times New Roman" w:hAnsi="Times New Roman"/>
                <w:b/>
              </w:rPr>
              <w:t>5</w:t>
            </w:r>
          </w:p>
        </w:tc>
        <w:tc>
          <w:tcPr>
            <w:tcW w:w="5386" w:type="dxa"/>
            <w:shd w:val="clear" w:color="auto" w:fill="auto"/>
          </w:tcPr>
          <w:p>
            <w:pPr>
              <w:spacing w:after="0" w:line="240" w:lineRule="auto"/>
              <w:jc w:val="both"/>
              <w:rPr>
                <w:rFonts w:ascii="Times New Roman" w:hAnsi="Times New Roman" w:cs="Times New Roman"/>
              </w:rPr>
            </w:pPr>
            <w:r>
              <w:rPr>
                <w:rFonts w:ascii="Times New Roman" w:hAnsi="Times New Roman" w:cs="Times New Roman"/>
              </w:rPr>
              <w:t>Сторожевское</w:t>
            </w:r>
          </w:p>
        </w:tc>
        <w:tc>
          <w:tcPr>
            <w:tcW w:w="3376" w:type="dxa"/>
            <w:shd w:val="clear" w:color="auto" w:fill="auto"/>
            <w:vAlign w:val="center"/>
          </w:tcPr>
          <w:p>
            <w:pPr>
              <w:spacing w:after="0" w:line="240" w:lineRule="auto"/>
              <w:jc w:val="center"/>
              <w:rPr>
                <w:rFonts w:ascii="Times New Roman" w:hAnsi="Times New Roman"/>
              </w:rPr>
            </w:pPr>
            <w:r>
              <w:rPr>
                <w:rFonts w:ascii="Times New Roman" w:hAnsi="Times New Roman"/>
              </w:rPr>
              <w:t>19957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shd w:val="clear" w:color="auto" w:fill="auto"/>
            <w:vAlign w:val="center"/>
          </w:tcPr>
          <w:p>
            <w:pPr>
              <w:spacing w:after="0" w:line="240" w:lineRule="auto"/>
              <w:jc w:val="center"/>
              <w:rPr>
                <w:rFonts w:ascii="Times New Roman" w:hAnsi="Times New Roman"/>
                <w:b/>
              </w:rPr>
            </w:pPr>
            <w:r>
              <w:rPr>
                <w:rFonts w:ascii="Times New Roman" w:hAnsi="Times New Roman"/>
                <w:b/>
              </w:rPr>
              <w:t>6</w:t>
            </w:r>
          </w:p>
        </w:tc>
        <w:tc>
          <w:tcPr>
            <w:tcW w:w="5386" w:type="dxa"/>
            <w:shd w:val="clear" w:color="auto" w:fill="auto"/>
          </w:tcPr>
          <w:p>
            <w:pPr>
              <w:spacing w:after="0" w:line="240" w:lineRule="auto"/>
              <w:jc w:val="both"/>
              <w:rPr>
                <w:rFonts w:ascii="Times New Roman" w:hAnsi="Times New Roman" w:cs="Times New Roman"/>
              </w:rPr>
            </w:pPr>
            <w:r>
              <w:rPr>
                <w:rFonts w:ascii="Times New Roman" w:hAnsi="Times New Roman" w:cs="Times New Roman"/>
              </w:rPr>
              <w:t>Садовское</w:t>
            </w:r>
          </w:p>
        </w:tc>
        <w:tc>
          <w:tcPr>
            <w:tcW w:w="3376" w:type="dxa"/>
            <w:shd w:val="clear" w:color="auto" w:fill="auto"/>
            <w:vAlign w:val="center"/>
          </w:tcPr>
          <w:p>
            <w:pPr>
              <w:spacing w:after="0" w:line="240" w:lineRule="auto"/>
              <w:jc w:val="center"/>
              <w:rPr>
                <w:rFonts w:ascii="Times New Roman" w:hAnsi="Times New Roman"/>
              </w:rPr>
            </w:pPr>
            <w:r>
              <w:rPr>
                <w:rFonts w:ascii="Times New Roman" w:hAnsi="Times New Roman"/>
              </w:rPr>
              <w:t>7408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94" w:type="dxa"/>
            <w:shd w:val="clear" w:color="auto" w:fill="auto"/>
            <w:vAlign w:val="center"/>
          </w:tcPr>
          <w:p>
            <w:pPr>
              <w:spacing w:after="0" w:line="240" w:lineRule="auto"/>
              <w:jc w:val="center"/>
              <w:rPr>
                <w:rFonts w:ascii="Times New Roman" w:hAnsi="Times New Roman"/>
                <w:b/>
              </w:rPr>
            </w:pPr>
            <w:r>
              <w:rPr>
                <w:rFonts w:ascii="Times New Roman" w:hAnsi="Times New Roman"/>
                <w:b/>
              </w:rPr>
              <w:t>7</w:t>
            </w:r>
          </w:p>
        </w:tc>
        <w:tc>
          <w:tcPr>
            <w:tcW w:w="5386" w:type="dxa"/>
            <w:shd w:val="clear" w:color="auto" w:fill="auto"/>
          </w:tcPr>
          <w:p>
            <w:pPr>
              <w:spacing w:after="0" w:line="240" w:lineRule="auto"/>
              <w:jc w:val="both"/>
              <w:rPr>
                <w:rFonts w:ascii="Times New Roman" w:hAnsi="Times New Roman" w:cs="Times New Roman"/>
              </w:rPr>
            </w:pPr>
            <w:r>
              <w:rPr>
                <w:rFonts w:ascii="Times New Roman" w:hAnsi="Times New Roman" w:cs="Times New Roman"/>
              </w:rPr>
              <w:t>Татищевское</w:t>
            </w:r>
          </w:p>
        </w:tc>
        <w:tc>
          <w:tcPr>
            <w:tcW w:w="3376" w:type="dxa"/>
            <w:shd w:val="clear" w:color="auto" w:fill="auto"/>
            <w:vAlign w:val="center"/>
          </w:tcPr>
          <w:p>
            <w:pPr>
              <w:spacing w:after="0" w:line="240" w:lineRule="auto"/>
              <w:jc w:val="center"/>
              <w:rPr>
                <w:rFonts w:ascii="Times New Roman" w:hAnsi="Times New Roman"/>
              </w:rPr>
            </w:pPr>
            <w:r>
              <w:rPr>
                <w:rFonts w:ascii="Times New Roman" w:hAnsi="Times New Roman"/>
              </w:rPr>
              <w:t>5916</w:t>
            </w:r>
          </w:p>
        </w:tc>
      </w:tr>
    </w:tbl>
    <w:p>
      <w:pPr>
        <w:spacing w:after="0" w:line="300" w:lineRule="auto"/>
        <w:ind w:firstLine="709"/>
        <w:jc w:val="both"/>
        <w:rPr>
          <w:rFonts w:ascii="Times New Roman" w:hAnsi="Times New Roman"/>
          <w:sz w:val="28"/>
          <w:szCs w:val="28"/>
        </w:rPr>
      </w:pPr>
      <w:r>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pPr>
        <w:spacing w:after="0" w:line="300" w:lineRule="auto"/>
        <w:ind w:firstLine="709"/>
        <w:jc w:val="both"/>
        <w:rPr>
          <w:rFonts w:ascii="Times New Roman" w:hAnsi="Times New Roman"/>
          <w:sz w:val="28"/>
          <w:szCs w:val="28"/>
        </w:rPr>
      </w:pPr>
      <w:r>
        <w:rPr>
          <w:rFonts w:ascii="Times New Roman" w:hAnsi="Times New Roman"/>
          <w:sz w:val="28"/>
          <w:szCs w:val="28"/>
        </w:rPr>
        <w:t>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городского поселения, органы исполнительной и представительной власти.</w:t>
      </w:r>
    </w:p>
    <w:p>
      <w:pPr>
        <w:spacing w:after="0" w:line="300" w:lineRule="auto"/>
        <w:ind w:firstLine="709"/>
        <w:jc w:val="both"/>
        <w:rPr>
          <w:rFonts w:ascii="Times New Roman" w:hAnsi="Times New Roman"/>
          <w:sz w:val="28"/>
          <w:szCs w:val="28"/>
        </w:rPr>
      </w:pPr>
    </w:p>
    <w:p>
      <w:pPr>
        <w:pStyle w:val="90"/>
        <w:numPr>
          <w:ilvl w:val="1"/>
          <w:numId w:val="7"/>
        </w:numPr>
        <w:tabs>
          <w:tab w:val="left" w:pos="1276"/>
        </w:tabs>
        <w:spacing w:after="0" w:line="300" w:lineRule="auto"/>
        <w:ind w:left="0" w:firstLine="709"/>
        <w:outlineLvl w:val="1"/>
      </w:pPr>
      <w:bookmarkStart w:id="21" w:name="_Toc21089215"/>
      <w:bookmarkStart w:id="22" w:name="_Toc99539794"/>
      <w:bookmarkStart w:id="23" w:name="_Toc147910801"/>
      <w:r>
        <w:t>Историческая справка</w:t>
      </w:r>
      <w:bookmarkEnd w:id="21"/>
      <w:bookmarkEnd w:id="22"/>
      <w:bookmarkEnd w:id="23"/>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Ягодно-Полянское муниципальное образование в 2013 году и входит в состав Татищевского муниципального района Саратовской области. Всего на территории муниципального образования расположено 5 населенных пунктов: село Ягодная Поляна, село Большая Ивановка, село Полчаниновка, село Большая Федоровка,  село Новоскатовка.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Вновь образованное Ягодно-Полянское муниципальное образование, административным центром которого является село Ягодная Поляна, основано в 1767 году. Расстояние от центра муниципального образования до районного центра – 47 км.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Расстояние от центра муниципального образования до ближайшей железнодорожной станции − 47 км.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Река, протекающая на территории муниципального образования - р. Сокурка.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проживают жители 23 национальностей.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образования- 39419 км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Организованы и действуют в муниципальном образовании общественные организации: </w:t>
      </w:r>
    </w:p>
    <w:p>
      <w:pPr>
        <w:pStyle w:val="38"/>
        <w:numPr>
          <w:ilvl w:val="0"/>
          <w:numId w:val="9"/>
        </w:numPr>
        <w:tabs>
          <w:tab w:val="left" w:pos="851"/>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общественный совет муниципального образования; </w:t>
      </w:r>
    </w:p>
    <w:p>
      <w:pPr>
        <w:pStyle w:val="38"/>
        <w:numPr>
          <w:ilvl w:val="0"/>
          <w:numId w:val="9"/>
        </w:numPr>
        <w:tabs>
          <w:tab w:val="left" w:pos="851"/>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советы ветеранов с. Ягодная Поляна, с. Большая Ивановка и                                с. Полчаниновка; </w:t>
      </w:r>
    </w:p>
    <w:p>
      <w:pPr>
        <w:pStyle w:val="38"/>
        <w:numPr>
          <w:ilvl w:val="0"/>
          <w:numId w:val="9"/>
        </w:numPr>
        <w:tabs>
          <w:tab w:val="left" w:pos="851"/>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молодежный общественный совет муниципального образования;</w:t>
      </w:r>
    </w:p>
    <w:p>
      <w:pPr>
        <w:pStyle w:val="38"/>
        <w:numPr>
          <w:ilvl w:val="0"/>
          <w:numId w:val="9"/>
        </w:numPr>
        <w:tabs>
          <w:tab w:val="left" w:pos="851"/>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женсовет муниципального образования.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всех общественных формирований работают в тесном сотрудничестве друг с другом. Члены молодежной организации и Молодежного общественного совета   активно участвуют в различных районных мероприятиях, занимая лидирующие места.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работает Ягодно-Полянское отделение врача общей практики в с. Ягодная Поляна и три Фельдшерско-акушерских пункта (с. Большая Ивановка, с. Большая Федоровка и                                        с. Полчаниновка).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в с. Большая Федоровка в рамках исполнения поручения президента В.В. Путина по созданию фельдшерско-акушерских пунктов в малых населенных пунктах Российской Федерации установлено здание модульного ФАПа.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работает 1 аптечный пункт                  в с. Ягодная Поляна.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имеются 3 памятника погибшим воинам в Великой Отечественной войне, бюст участнику ВОВ, орденоносцу                     Иванникову И.К., одна стела погибшим участникам ВОВ, и особо охраняемые природные территории: «Большеивановский приусадебный парк», «Полчаниновский приусадебный парк» и «Побочинская лесная дача».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осуществляет свою деятельность первичное отделение Всероссийской политической партии «Единая Россия».</w:t>
      </w:r>
    </w:p>
    <w:p>
      <w:pPr>
        <w:spacing w:after="0" w:line="300" w:lineRule="auto"/>
        <w:ind w:firstLine="709"/>
        <w:jc w:val="both"/>
        <w:rPr>
          <w:rFonts w:ascii="Times New Roman" w:hAnsi="Times New Roman" w:cs="Times New Roman"/>
          <w:i/>
          <w:sz w:val="28"/>
          <w:szCs w:val="28"/>
        </w:rPr>
      </w:pPr>
      <w:r>
        <w:rPr>
          <w:rFonts w:ascii="Times New Roman" w:hAnsi="Times New Roman" w:cs="Times New Roman"/>
          <w:i/>
          <w:sz w:val="28"/>
          <w:szCs w:val="28"/>
        </w:rPr>
        <w:t>село Ягодная Поляна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Окрестности села Ягодная Поляна – чудесный уголок природы, лесистые холмы окружают село. Основано оно 28 августа в 1767 году. До этого времени по указу Екатерины II с 1764 года началось переселение сюда немецких колонистов.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где в последствии образовалось село с таким чудесным и звучным именем - Ягодная Поляна и названо так в связи с разбросанными по всюду множеством полян с лесной земляникой. В немецкой колонии шел быстрый прирост населения. В 1807 году здесь проживало 80 семей, а к 1 января 1879 года население Ягодной Поляны составляло 6030 человек. В 1930 году в Ягодной Поляне насчитывалось 1800 дворов. В 1941 году немецкое население села было выселено в Казахстан, а в Ягодную Поляну привезли эвакуированных жителей Украины.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села был организован колхоз «Первое Мая», который просуществовал до 1992 года, а затем разделился на ТОО «Ягоднополянское» и               АО «Ягодная Поляна», которые в 1994 году произошло преобразования путем присоединения АО «Ягодная Поляна» к ТОО «Ягоднополянское».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 1998 года на территории функционирует крупное сельскохозяйственное предприятие ООО «Ягоднополянское». Основными видами деятельности                     ООО «Ягоднополянское» является растениеводство и животноводство.</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Производственную базу в селе Ягодная Поляна составляют крепкое хозяйство ООО «Ягоднополянское» и перерабатывающее предприятие молочный завод «Атикс-МТ». Основными помощниками во всех делах является руководитель                    ООО «Ягоднополянское» Марискин Василий Иванович, а также индивидуальные предприниматели, осуществляющие деятельность на территории муниципального образования.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селе Ягодная Поляна 8 улиц, все они имеют красивые названия и постоянно находятся в чистоте и порядке. Одна улица названа в честь жителя села, инвалида ВОВ 1941-1945 гг, орденоносца Ордена Ленина – Ивана Константиновича Иванникова.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Здание средней общеобразовательной школы с. Ягодная Поляна, построенное в 1971 году, рассчитано на 320 посадочных мест.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Здание детского сада, построенное в 1972 году, рассчитано на 35 мест.</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В с. Ягодная Поляна сельский Дом культуры находится в здании костела, оставшегося после 1941 года. В Ягодно-Полянском сельском клубе 35 лет проработали супруги Колесниковы: Виктор Ильич и Надежда Алексеевна, которые в художественную самодеятельность вовлекали всех жителей села от мала до велика. На протяжении многих лет завоевывали призовые места на всех конкурсах районного и областного уровня. В настоящее время работу в сельском клубе возглавляет Лекомцева Ольга Викторовна. На сцене выступают все, начиная с детей, посещающих детский сад, затем педагоги и учащиеся школы, сельская молодежь и студенты. В СДК работают кружки: вокальный, танцевальный, декоративно - прикладного искусства.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села Ягодная Поляна функционирует Храм «Василия Великого», возведенный силами ООО «Ягоднополянское».</w:t>
      </w:r>
    </w:p>
    <w:p>
      <w:pPr>
        <w:spacing w:after="0" w:line="300" w:lineRule="auto"/>
        <w:ind w:firstLine="709"/>
        <w:jc w:val="both"/>
        <w:rPr>
          <w:rFonts w:ascii="Times New Roman" w:hAnsi="Times New Roman" w:cs="Times New Roman"/>
          <w:i/>
          <w:sz w:val="28"/>
          <w:szCs w:val="28"/>
        </w:rPr>
      </w:pPr>
      <w:r>
        <w:rPr>
          <w:rFonts w:ascii="Times New Roman" w:hAnsi="Times New Roman" w:cs="Times New Roman"/>
          <w:i/>
          <w:sz w:val="28"/>
          <w:szCs w:val="28"/>
        </w:rPr>
        <w:t>село Большая Ивановка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Село Большая Ивановка берет свое начало c конца 18 века. В прошлом село называлось «Зеленая Ивановка», «Лесная Ивановка». В селе было очень много садов, все улицы были в зелени, вокруг деревни было много лесов – поэтому селу подходили оба названия.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Вокруг Ивановки много оврагов, особенно в северной и восточной части села, заросших лесами, которые доходили до самого села. В этих лесах водилось много волков. Особенно много было волков (бирюков, как тогда их называли) в большом овраге, который простирается около трех километров в крупные леса местечка Гульная (так называется лес и в настоящее время). Из-за большого количества волков - бирюков оврагу было дано название овраг «Бирючий», а другому «Волчий». По оврагу Бирючий в старину протекала река, начало ее было в селе Ивановка и называлась река Ивановка, а в настоящее время воды стало мало, затянулись родники и поэтому до села Идолга река пересохла. Село принадлежало нескольким помещикам. Начало ему положили переселенцы, крепостные крестьяне помещиц, сестер Гутчалиных Серафимы и Евдокии. А потом другие помещики купили свободные земли и поселили своих крестьян. У помещика Сергея Павловича Корбутовского крестьяне были вольные, имели свои наделы земли, различный скот: коров, овец, лошадей. Крепостные так же имели свои небольшие хозяйства и наделы земли, выделенные помещиками.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С.П. Корбутовский считался самым богатым из помещиков. Имел дом в Саратове и Ивановке. Изначально его дом и земля (в Ивановке) принадлежали            Н.М. Казариновой. Наталье Михайловне приглянулась дубовая роща в Большой Ивановке, около которой и был построен дом, сохранившийся до сих пор. Роща, в свою очередь, была превращена в парк, который так же сохранился до сих пор, хотя очень старых деревьев осталось мало. К парку примыкал большой фруктовый сад. Их разделяла липовая аллея. Сад перестал существовать, но липы, достигшие в высоту более 20 метров, вполне жизнеспособны, продолжают обильно цвести. Такого возраста, протяженности и хорошей сохранности липовой аллеи в области больше нет.</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40-х годов XIX века имение перешло к дочери Казариновой, вышедшей замуж за Зеге-фон-Лауэнберга. Имение это купил у Зеге фон-Лауэнберга в 1873 году Сергей Павлович Корбутовский, большой друг Александра Николаевича Минха, жившего в Полчаниновке, в пяти верстах от Большой Ивановки.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Весной 1918 года все помещичьи имения были конфискованы и взяты под охрану и контроль волостными и сельскими советами.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июня 1918 года в доме Корбутовских располагался местный комитет бедноты. В 1928 году здесь размещалась школа. В Большеивановкую школу ходили ученики из всех близлежащих сел: Полчаниновки, Глядовки, Серебряково, Елизаветино и др. В большом зале размещался клуб. В августе 1979 года школа переселилась в другое помещение, а дом отдали детскому садику, который размещался здесь до 1990 года, пока не было построено специализированное помещение. В ноябре 1990 года сюда переехала администрация села и размещалась здесь до 2016 года.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До 1900 года в селе была деревянная мельница, так же принадлежавшая Сергею Павловичу Корбутовскому. Мельница эта сгорела, и в 1901 году Сергей Павлович начал строительство новой кирпичной мельницы. В 1905 году она начала работать. Машины приводились в движение паровым двигателем, который в разное время работал на различный видах топлива: нефть, уголь, дрова. Молоть зерно на мельницу привозили со всех окрестных сел. В настоящее время мельница не функционирует.</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1967 году в селе был сооружен памятник воинам-землякам, погибшим в годы Великой Отечественной войны. Средства на постройку памятника выделил колхоз, а все работы проводились колхозниками, ветеранами Великой Отечественной войны, в свободное от работы время. В основание памятника была заложена капсула с посланием. Многие в селе помнили о том, что в памятнике есть послание, но что именно в нем, никто уже не помнил. К тому времени, как начался тщательный сбор материалов по истории села, уже не было в живых тех, кто сооружал памятник и закладывал капсулу. В 2007 году депутатами и администрацией села было принято решение реставрировать памятник. Во время реконструкции была извлечена из памятника капсула. В капсуле находился «Список граждан села Ивановка, деревни Елизаветино, деревни Серебряковка, погибших в Великой Отечественной войне 1941-1945 годов». В список внесено 132 человека. Список составлен учителем физики и математики Кузьминым Павлом Сергеевичем.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переписали и опять вложили в капсулу. К старому списку добавили новый: список ветеранов, умерших в послевоенные годы – 72 человека. Список составляли Глава Большеивановского муниципального образования Евдокимова Мария Алексеевна, и библиотекарь Трясца Татьяна Анатольевна.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хозяйстве развиваются две отрасли: растениеводство и животноводство.</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Здание общеобразовательной школы с. Большая Ивановка рассчитано на 190 посадочных мест. В местной школе обучаются дети из с. Полчаниновка. При школе функционирует детский сад.</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с. Большая Ивановка функционирует сельский Дом культуры в котором работают множество кружков и клубные формирования.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села обеспечивает ООО «Ягоднополянское».</w:t>
      </w:r>
    </w:p>
    <w:p>
      <w:pPr>
        <w:spacing w:after="0" w:line="30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село Полчаниновка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достопримечательностью с. Полчаниновка и особо охраняемой природной территорией области является «Полчаниновский приусадебный парк». «Полчаниновский приусадебный парк – старейший и один из немногих сохранившихся в Саратовской области приусадебных парков второй половины XIX века. Парк создан в 1876 году известным саратовским краеведом Александром Николаевичем Минхом. К тому же он был одним из пионеров интродукции редких древесных пород в Саратовской губернии. При создании парка А.Н. Минх отдал предпочтение хвойным породам как более декоративным. Наряду с давно используемыми видами он экспериментировал с новыми, ранее неизвестными в Саратовской губернии: туей складчатой, кедром сибирским, дожившим до 60-х гг. XX в., елью канадской. Ныне громадные деревья-патриархи придают парку неповторимое очарование. Из сохранившихся и ныне растущих в парке отметим ель обыкновенную (около 30 экземпляров, высота 22 м, диаметр ствола 80 - 90 см), сосну обыкновенную (осталось 10 деревьев высотой 20 м, диаметр ствола 40 – 50 см), лиственницу сибирскую (5 экземпляров высотой 24 м, диаметр ствола 40 – 70 см), тополь белый (10 экземпляров, высота 20 м, диаметр ствола 100-150 см). Нигде в регионе нет столь величественных елей-долгожителей.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 великолепный парк, А.Н. Минх внес свой вклад в развитие ландшафтно-декоративного искусства в губернии», – говорится в исторической справке.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с. Полчаниновка функционирует сельский клуб, в котором работают клубные формирования, кружки и вокальный ансамбль «Калинка».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в селе Полчаниновка осуществляет потребительский кооператив «Полчаниновский», который официально зарегистрирован 5 октября 2016 года.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ТОС с. Полчаниновка участвовал в конкурсном отборе для предоставления субсидий на реализацию проектов развития муниципальных образований Саратовской области, основанных на местных инициативах с проектом «Установка ограждения кладбища и благоустройство мест захоронения в                    с. Полчаниновка». По результатам конкурса заявка жителей была одобрена. 5 ноября 2018 года были завершены работы по капитальному ремонту ограждения кладбища с. Полчаниновка.</w:t>
      </w:r>
    </w:p>
    <w:p>
      <w:pPr>
        <w:spacing w:after="0" w:line="300" w:lineRule="auto"/>
        <w:ind w:firstLine="709"/>
        <w:jc w:val="both"/>
        <w:rPr>
          <w:rFonts w:ascii="Times New Roman" w:hAnsi="Times New Roman" w:cs="Times New Roman"/>
          <w:i/>
          <w:sz w:val="28"/>
          <w:szCs w:val="28"/>
        </w:rPr>
      </w:pPr>
      <w:r>
        <w:rPr>
          <w:rFonts w:ascii="Times New Roman" w:hAnsi="Times New Roman" w:cs="Times New Roman"/>
          <w:i/>
          <w:sz w:val="28"/>
          <w:szCs w:val="28"/>
        </w:rPr>
        <w:t>село Большая Федоровка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Точной даты основания села установить не удалось, однако в архивных документах на плане генерального межевания 1779-1801 годов эта территория уже указана как принадлежащая помещице Авдотье Федоровне Казариновой. В монографии А.Н. Минха «Саратовский уезд», опубликованной в 1882 году, значатся следующие сведения относительно возможного возраста села: «Точных сведений, когда поселена Федоровка, добыть невозможно; приведу здесь то, что слышал от стариков: один, лет восьмидесяти, говорит, что дед его был поселен из Шарлова, но где это Шарлово, он не знает, а также и того, был ли раньше того заселен поселок и переведен ли дед его один или было их несколько семей; слышал он, что дед его был в числе первых засельщиков и перевел его сюда барин Казаринов». Сведения подобного рода можно встретить и у еще одного опрошенного Минхом местного жителя: «… старик, лет под девяносто, рассказывает, что когда француз был в Москве (1812 год), ему было 17 лет, жили они тогда в Песчанке лет 12, плохо и бедно, так как отцов их проиграли в карты; после того, когда было ему лет 25 (около 1820 года), его перевела барыня Казариха в деревню Федоровку, барин же их в то время умер; из Песчанки их переселили 10 дворов и посадили на место, называвшееся «Грачи» … деревня получила название Федоровки от барина Федора Дмитриевича Казаринова, которому принадлежали Ивановка и Полчаниновка».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эти сведения, можно предположить, что деревня выросла из селения, называемого «Грачи» (по всей видимости, хутор) приблизительно в 90-х годах XVIII века.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описания деревни, относящиеся приблизительно ко времени основания. А.Н. Минх приводит довольно подробные сведения относительно местоположения Федоровки: «Перейдя из Полчаниновки Сокурку, влево, мимо сада идет через седловину Круглой горы проселок на Федоровку; недалеко конца сада, около березового перелеска, дорога спускается довольно круто в глубокий и широкий дол «Спорный»; слева протянулись леса Круглого, который своими выступами несколько раз переходит этот проселок».</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Там же встречаются довольно ценные сведения относительно расположения неподалеку от Федоровки немецкого хутора Кайль: «Верстах в четырех от Полчаниновки, на скате его приютились 4 двора Скатовского немецкого хутора Кайль, устроенного в 1873 году. Около поселка довольно большой родник». Сведений о жителях данного хутора нет, однако известно, что это поселение просуществовало до августа 1941 года, после чего жители были эвакуированы в Северный Казахстан. Дома и имущество немцев при этом осталось на месте, став достоянием местных жителей. В настоящее время от поселения ничего не осталось.</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Продолжая о дороге на Федоровку, Минх пишет: «Переехав затем (после хутора Кайль) барак Суховчиху, въезжаешь в Федоровку, лежащую на западе от Полчаниновки, в восьми верстах от нее. На правом берегу, по легкому склону голого бугра, сидит эта деревня на речке Колышлей, часть ж ее перешла за речку и протянулась по левому берегу ручья «Мочилки».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Сохранились сведения и о первоначальном расположении улиц: «расположение улиц Федоровки представляет фигуру, схожую с буквой «У»; от мостов через Мочилку и Колышлей идут три улицы в разном направлении, под углами, делясь по барщинам: по Мочилке – «Авдотьинская» барщина, которая зовется так в народе, потому что в старину она принадлежала майорше Авдотье Федоровне Казариновой …; сейчас же от моста вправо по ручью Суховчихе - Семеновско-Абакумовская барщина; влево по дороге в Кашаровку и Вырыпаевку, за старым господским домом Городецкого, - барщина Городецких».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У А.Н. Минха есть сведения относительно соседних деревень, расположенных вблизи Федоровки: «… с этого места идет речка Колышлей, на которой сидят в Саратовском уезде Федоровка и Кошаровка, а в Аткарском – село Вырыпаевка, деревни Прокуроровка и Колышлей». Есть описание местности, взятое, по-видимому, из какого-то другого источника: «Местность вокруг Федоровки совершенно голая и безлесая, только в самой деревне есть куртины ветел по Колышлею и у нескольких изб по улицам … почему Федоровка представляет далеко не оживленный и пустынный вид; по буграм около нее разбросано несколько ветрянок [ветряных мельниц]. Лежит деревня эта в совершенном захолустье, далеко от всякого проезжего тракта и в не, как выражаются жители, «в диковинку, когда покажется троичный экипаж». Эти сведения, однако, не стоит воспринимать буквально: 1880-е годы – время, когда был составлен сборник – отличались частыми неурожаями, и как следствие, голодом в среде крестьянства. Подобные частые явления могли послужить появлением экономического упадка вследствие голода и как результат появлением такого рода описаний. Аргументом в пользу данного предположения может служить приведенное в этом же документе описание одного из неурожаев: «неурожай 1880 года разразился для крайне бедственно над Федоровкой, гораздо хуже, чем на остальных поселениях Полчаниновской волости: здесь большая часть ржи или брошена, или свезена в ометы на корм скоту, яровые хлеба родились тоже крайне плохо; о ржаном хлебе даже у зажиточных крестьян помину нет, и мужики кое-как перебиваются овсяным, картофельным и кашей».       По-видимому, неурожаи были частыми гостями в этих краях. На огородные и зерновые культуры также имел влияние и своеобразный климат данной территории: «федоровские крестьяне сеят рожь, овес, просо, гречиху, ячмень, полбу, русскую пшеницу (кубанка в волости не родится), подсолнечник и картофель. На своих огородах они почти исключительно водят капусту, огурцов они не садят, так как убеждены, что здесь их бьет мороз».</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Минх также приводит данные о численности населения: «По сведениям Центрального Статистического комитета за 1859 год в Федоровке, Колышлейтож, 121 двор и муж.пола 486, жен. 506 душ; всего 992 души обоего пола». По церковным сведениям, «к 1 января 1881 года состоит 458 душ мужского пола и 565 женского, все они православного вероисповедания». Однако, деревня действительно находилась в ненадлежащем состоянии, так как поголовье скота, исходя из имеющихся сведений за те же годы, довольно низкое: «460 лошадей, 345 коров и около 1100 голов овец». Имеются данные о хозяйственных занятиях жителей: «занимаются они единственно хлебопашеством; есть в деревне один шорник и несколько плотников».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Из приведенных данных можно составить портрет деревни начального периода: небольшое сельскохозяйственное поселение в 10 дворов со временем постепенно превращается в средних размеров деревню.</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Данных относительно школы или наличия церкви найти не удалось, однако в архивных документах за 1911 год имеются сведения о том, что «в обществе Городецкого (общество – крестьянская община) имеется церковная школа». Более подробных сведений относительно основания школы или церкви пока не получено.</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 же данные за 1911 год показывают изменение в численности населения: «209 дворов, где проживало 1390 душ, из них 706 душ мужского пола, 684 – женского пола», из чего можно сделать вывод, что в экономическом отношении дела села пошли на поправку. Архивные сведения указывают на то, что в селе «три крестьянских общества, население – великороссы».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проявлении революционных движений в данной местности отсутствуют.</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следующих доступных данных фигурирует уже Федоровский сельский Совет, который «с февраля 1918 по 1923 год находился в составе Полчаниновской волости, с 1923 года – в составе Вязовской волости. В 1928 году с образованием районов вошел в состав Татищевского района».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Федоровский сельский Совет был образован в 1928 году. Выдержка из «Исторической справки образования Федоровского сельского Совета», данной на основании документа «Списки населенных мест Саратовской губернии (Саратовский уезд 1912 год, стр. 23-33)», хранящегося в ГАСО: «Архивных документов образования Совета не имеется, свидетельскими показаниями [точный момент образования] установить не удалось. Выяснилось только то, что сельский Совет был под таким же названием «Федоровский». Это подтверждается старожилами».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следуют сведения советского периода: в 1964 году в сельский Совет влились о/совет Большой Крюковки и с/совет Малой Крюковки. По национальному составу, как сообщает историческая справка, «в основном все были русские».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селе функционирует общеобразовательная школа, рассчитанная на 162 посадочных места, где обучаются 36 учащихся.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По рассказам старожилов, школа несколько раз переезжала из здания в здание (в воспоминаниях жителей упоминаются два здания – послевоенное и построенное в 1969 году). В 1995 году было сдано в эксплуатацию новое двухэтажное здание школы.</w:t>
      </w:r>
    </w:p>
    <w:p>
      <w:pPr>
        <w:spacing w:after="0" w:line="300" w:lineRule="auto"/>
        <w:ind w:firstLine="709"/>
        <w:jc w:val="both"/>
        <w:rPr>
          <w:rFonts w:ascii="Times New Roman" w:hAnsi="Times New Roman" w:cs="Times New Roman"/>
          <w:sz w:val="28"/>
          <w:szCs w:val="28"/>
        </w:rPr>
      </w:pPr>
    </w:p>
    <w:p>
      <w:pPr>
        <w:pStyle w:val="90"/>
        <w:numPr>
          <w:ilvl w:val="1"/>
          <w:numId w:val="7"/>
        </w:numPr>
        <w:tabs>
          <w:tab w:val="left" w:pos="1276"/>
        </w:tabs>
        <w:spacing w:after="0" w:line="300" w:lineRule="auto"/>
        <w:ind w:left="0" w:firstLine="709"/>
        <w:outlineLvl w:val="1"/>
      </w:pPr>
      <w:bookmarkStart w:id="24" w:name="_Toc99539795"/>
      <w:bookmarkStart w:id="25" w:name="_Toc21089216"/>
      <w:bookmarkStart w:id="26" w:name="_Toc147910802"/>
      <w:r>
        <w:t>Особенности экономико-географического положения</w:t>
      </w:r>
      <w:bookmarkEnd w:id="24"/>
      <w:bookmarkEnd w:id="25"/>
      <w:bookmarkEnd w:id="26"/>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главнейших условий развития территории Ягодно-Полянского муниципального образования, ее основной нематериальный актив - благоприятное экономико-географическое положение. Оно оказывает факторное влияние на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региональных или более широких хозяйственных связях.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Выгоды экономико-географического положения МО определяются его локализацией:</w:t>
      </w:r>
    </w:p>
    <w:p>
      <w:pPr>
        <w:pStyle w:val="38"/>
        <w:numPr>
          <w:ilvl w:val="0"/>
          <w:numId w:val="9"/>
        </w:numPr>
        <w:tabs>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Волжско-Медведицком водоразделе Приволжской возвышенности, по которой издревле проходили торговые пути в центральные районы России;</w:t>
      </w:r>
    </w:p>
    <w:p>
      <w:pPr>
        <w:pStyle w:val="38"/>
        <w:numPr>
          <w:ilvl w:val="0"/>
          <w:numId w:val="9"/>
        </w:numPr>
        <w:tabs>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стыке ландшафтных зон (лесостепной и степной). Это стимулирующий фактор специализации и территориального разделения труда в сельском хозяйстве, который позволяют развивать многоотраслевой высокодоходный агросектор;</w:t>
      </w:r>
    </w:p>
    <w:p>
      <w:pPr>
        <w:pStyle w:val="38"/>
        <w:numPr>
          <w:ilvl w:val="0"/>
          <w:numId w:val="9"/>
        </w:numPr>
        <w:tabs>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важном субширотном планировочном и транспортном коридоре в месте его примыкания к транспортному коридору «Север-Юг».</w:t>
      </w:r>
    </w:p>
    <w:p>
      <w:pPr>
        <w:pStyle w:val="38"/>
        <w:numPr>
          <w:ilvl w:val="0"/>
          <w:numId w:val="9"/>
        </w:numPr>
        <w:tabs>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непосредственной близости (менее 100 км) от регионального центра – г. Саратова. Удачное расположение территории района в зоне деловой активности этого центра делает его привлекательным для бизнеса;</w:t>
      </w:r>
    </w:p>
    <w:p>
      <w:pPr>
        <w:pStyle w:val="38"/>
        <w:numPr>
          <w:ilvl w:val="0"/>
          <w:numId w:val="9"/>
        </w:numPr>
        <w:tabs>
          <w:tab w:val="left" w:pos="1134"/>
          <w:tab w:val="clear" w:pos="64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на его территории рекреационных ресурсов имеет стратегическое значение для привлечения инвестиций.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Приведенные характеристики географического положения МО позволяют оценить его как благоприятное для последующего развития в нем отраслей экономики, ориентированных как на местную сырьевую базу, а также для развития агропромышленного и туристско-рекреационного комплексов, ориентированных на крупный потребительский рынок г. Саратова.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Значительные полномочия по изменению (исправлению) исходного экономико-географического положения находятся теперь в руках региональной власти. Удачно найденные ею региональные правовые рамки, нестандартные и максимально учитывающие особенности природных и материальных активов, экономической истории, этнической структуры населения, способны придать новый тонус, сформировать стимулы экономическим агентам в регионе.</w:t>
      </w:r>
    </w:p>
    <w:p>
      <w:pPr>
        <w:pStyle w:val="90"/>
        <w:tabs>
          <w:tab w:val="left" w:pos="1276"/>
        </w:tabs>
        <w:spacing w:after="0" w:line="300" w:lineRule="auto"/>
        <w:rPr>
          <w:b w:val="0"/>
        </w:rPr>
      </w:pPr>
      <w:r>
        <w:rPr>
          <w:b w:val="0"/>
        </w:rPr>
        <w:t>Сегодня вопрос актуализации выгод от экономико-географического положения города и района приобретает исключительное значение. Он может трактоваться как формы присвоения и распределения положенческой ренты – среди корпоративных, федеральных, региональных, муниципальных участников и естественных монополий. Региональный эффект позитивной динамики экономико-географического положения, например, выражается в укреплении доходной части бюджета, новых рабочих местах и росте подушевых реальных доходов.</w:t>
      </w:r>
    </w:p>
    <w:p>
      <w:pPr>
        <w:rPr>
          <w:rFonts w:ascii="Times New Roman" w:hAnsi="Times New Roman" w:cs="Times New Roman"/>
          <w:b/>
          <w:sz w:val="28"/>
          <w:szCs w:val="28"/>
        </w:rPr>
      </w:pPr>
      <w:r>
        <w:br w:type="page"/>
      </w:r>
    </w:p>
    <w:p>
      <w:pPr>
        <w:pStyle w:val="88"/>
        <w:numPr>
          <w:ilvl w:val="0"/>
          <w:numId w:val="6"/>
        </w:numPr>
        <w:tabs>
          <w:tab w:val="left" w:pos="1276"/>
        </w:tabs>
        <w:spacing w:after="0" w:line="300" w:lineRule="auto"/>
        <w:ind w:left="0" w:firstLine="709"/>
        <w:jc w:val="both"/>
        <w:outlineLvl w:val="0"/>
        <w:rPr>
          <w:color w:val="auto"/>
        </w:rPr>
      </w:pPr>
      <w:bookmarkStart w:id="27" w:name="_Toc21089217"/>
      <w:bookmarkStart w:id="28" w:name="_Toc99539796"/>
      <w:bookmarkStart w:id="29" w:name="_Toc147910803"/>
      <w:bookmarkStart w:id="30" w:name="_Toc21089232"/>
      <w:bookmarkStart w:id="31" w:name="_Toc21089234"/>
      <w:r>
        <w:rPr>
          <w:color w:val="auto"/>
        </w:rPr>
        <w:t>ПРИРОДНЫЕ РЕСУРСЫ И  УСЛОВИЯ</w:t>
      </w:r>
      <w:bookmarkEnd w:id="27"/>
      <w:bookmarkEnd w:id="28"/>
      <w:bookmarkEnd w:id="29"/>
    </w:p>
    <w:bookmarkEnd w:id="30"/>
    <w:p>
      <w:pPr>
        <w:pStyle w:val="56"/>
        <w:numPr>
          <w:ilvl w:val="0"/>
          <w:numId w:val="7"/>
        </w:numPr>
        <w:tabs>
          <w:tab w:val="left" w:pos="1701"/>
        </w:tabs>
        <w:spacing w:after="0" w:line="300" w:lineRule="auto"/>
        <w:ind w:left="0" w:firstLine="709"/>
        <w:contextualSpacing w:val="0"/>
        <w:outlineLvl w:val="1"/>
        <w:rPr>
          <w:rFonts w:ascii="Times New Roman" w:hAnsi="Times New Roman" w:cs="Times New Roman"/>
          <w:b/>
          <w:vanish/>
          <w:sz w:val="28"/>
          <w:szCs w:val="28"/>
        </w:rPr>
      </w:pPr>
      <w:bookmarkStart w:id="32" w:name="_Toc138316261"/>
      <w:bookmarkEnd w:id="32"/>
      <w:bookmarkStart w:id="33" w:name="_Toc147243184"/>
      <w:bookmarkEnd w:id="33"/>
      <w:bookmarkStart w:id="34" w:name="_Toc70579006"/>
      <w:bookmarkEnd w:id="34"/>
      <w:bookmarkStart w:id="35" w:name="_Toc70579100"/>
      <w:bookmarkEnd w:id="35"/>
      <w:bookmarkStart w:id="36" w:name="_Toc70579267"/>
      <w:bookmarkEnd w:id="36"/>
      <w:bookmarkStart w:id="37" w:name="_Toc143089125"/>
      <w:bookmarkEnd w:id="37"/>
      <w:bookmarkStart w:id="38" w:name="_Toc147910804"/>
      <w:bookmarkEnd w:id="38"/>
      <w:bookmarkStart w:id="39" w:name="_Toc70579187"/>
      <w:bookmarkEnd w:id="39"/>
      <w:bookmarkStart w:id="40" w:name="_Toc99539797"/>
      <w:bookmarkEnd w:id="40"/>
      <w:bookmarkStart w:id="41" w:name="_Toc136082088"/>
      <w:bookmarkEnd w:id="41"/>
      <w:bookmarkStart w:id="42" w:name="_Toc220407137"/>
    </w:p>
    <w:p>
      <w:pPr>
        <w:pStyle w:val="90"/>
        <w:numPr>
          <w:ilvl w:val="1"/>
          <w:numId w:val="7"/>
        </w:numPr>
        <w:tabs>
          <w:tab w:val="left" w:pos="1276"/>
        </w:tabs>
        <w:spacing w:after="0" w:line="300" w:lineRule="auto"/>
        <w:ind w:left="0" w:firstLine="709"/>
        <w:outlineLvl w:val="1"/>
      </w:pPr>
      <w:bookmarkStart w:id="43" w:name="_Toc147910805"/>
      <w:bookmarkStart w:id="44" w:name="_Toc99539798"/>
      <w:r>
        <w:t>Климат</w:t>
      </w:r>
      <w:bookmarkEnd w:id="42"/>
      <w:bookmarkEnd w:id="43"/>
      <w:bookmarkEnd w:id="44"/>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Ягодно-Полянское муниципальное образование входит в состав Татищевского муниципального района Правобережья Саратовской области.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Климат МО, учитывая его расположение на территории Саратовской области, умеренно континентальный с холодной малоснежной зимой, жарким и сухим летом.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Среднегодовая температура воздуха составляет +4,5°С. Самый холодный месяц - январь, самый жаркий - июль. Средняя температура июля +20-22,5°C, января от -11,5 до -12,5°C. Абсолютный максимум в июле +41°С, абсолютный минимум в январе -42°С. </w:t>
      </w:r>
      <w:r>
        <w:rPr>
          <w:rFonts w:ascii="Times New Roman" w:hAnsi="Times New Roman" w:cs="Times New Roman"/>
          <w:sz w:val="28"/>
          <w:szCs w:val="28"/>
        </w:rPr>
        <mc:AlternateContent>
          <mc:Choice Requires="wps">
            <w:drawing>
              <wp:anchor distT="0" distB="0" distL="114300" distR="114300" simplePos="0" relativeHeight="251659264" behindDoc="0" locked="0" layoutInCell="0" allowOverlap="1">
                <wp:simplePos x="0" y="0"/>
                <wp:positionH relativeFrom="margin">
                  <wp:posOffset>6699250</wp:posOffset>
                </wp:positionH>
                <wp:positionV relativeFrom="paragraph">
                  <wp:posOffset>6754495</wp:posOffset>
                </wp:positionV>
                <wp:extent cx="0" cy="1042670"/>
                <wp:effectExtent l="4445" t="0" r="14605" b="5080"/>
                <wp:wrapNone/>
                <wp:docPr id="4" name="Линия 3"/>
                <wp:cNvGraphicFramePr/>
                <a:graphic xmlns:a="http://schemas.openxmlformats.org/drawingml/2006/main">
                  <a:graphicData uri="http://schemas.microsoft.com/office/word/2010/wordprocessingShape">
                    <wps:wsp>
                      <wps:cNvSpPr/>
                      <wps:spPr>
                        <a:xfrm>
                          <a:off x="0" y="0"/>
                          <a:ext cx="0" cy="1042670"/>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Линия 3" o:spid="_x0000_s1026" o:spt="20" style="position:absolute;left:0pt;margin-left:527.5pt;margin-top:531.85pt;height:82.1pt;width:0pt;mso-position-horizontal-relative:margin;z-index:251659264;mso-width-relative:page;mso-height-relative:page;" filled="f" stroked="t" coordsize="21600,21600" o:allowincell="f" o:gfxdata="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z5mLbAAAADwEAAA8AAAAAAAAAAQAgAAAAIgAAAGRycy9kb3ducmV2LnhtbFBLAQIUABQA&#10;AAAIAIdO4kDMHiZo7QEAAN8DAAAOAAAAAAAAAAEAIAAAACoBAABkcnMvZTJvRG9jLnhtbFBLBQYA&#10;AAAABgAGAFkBAACJBQAAAAA=&#10;">
                <v:fill on="f" focussize="0,0"/>
                <v:stroke weight="0.7pt" color="#000000" joinstyle="round"/>
                <v:imagedata o:title=""/>
                <o:lock v:ext="edit" aspectratio="f"/>
              </v:line>
            </w:pict>
          </mc:Fallback>
        </mc:AlternateContent>
      </w:r>
      <w:r>
        <w:rPr>
          <w:rFonts w:ascii="Times New Roman" w:hAnsi="Times New Roman" w:cs="Times New Roman"/>
          <w:sz w:val="28"/>
          <w:szCs w:val="28"/>
        </w:rPr>
        <w:t>Продолжительность вегетационного периода составляет 180-190 дней.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Зима в районе довольно снежная. Средняя высота снежного покрова за зиму достигает 25-30 см. Средняя продолжительность безморозного периода составляет 135-140 дней, число дней в году со снежным покровом - 133.</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Устойчивое промерзание почвы в среднем наблюдается во второй половине осени и при наличии снежного покрова протекает замедленно. Глубина промерзания почвы в среднем составляет 66-70 см.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Ягодно-Полянское муниципальное образование достаточно обеспечено ресурсами тепла и влаги. Сумма активных вегетационных температур колеблется от 2500 до 2800°C, среднегодовое количество осадков - от 475 до 575 мм. Гидротермический коэффициент равен 0,7-0,8. Такие агроклиматические показатели позволяют выращивать как зерновые, так и технические культуры, например, подсолнечник и картофель. Хорошо развито в районе садоводство и огородничество.</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Летние осадки нередко ливневого характера со среднесуточной суммой осадков 35 мм и более. Интенсивность ливней высокая, в среднем составляет 0,8 мм/мин. В среднем за год в пределах района насчитывается 20-30 дней с суховеями.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течении года преобладают западные и восточные направления ветров (летом преобладают ветры западных, северо-западных, восточных и северо-восточных направлений, зимой - восточных, западных и юго-западных).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для гражданского и промышленного строительства климатические условия МО достаточно благоприятны.</w:t>
      </w:r>
    </w:p>
    <w:p>
      <w:pPr>
        <w:spacing w:after="0" w:line="300" w:lineRule="auto"/>
        <w:ind w:firstLine="709"/>
        <w:jc w:val="both"/>
        <w:rPr>
          <w:rFonts w:ascii="Times New Roman" w:hAnsi="Times New Roman" w:cs="Times New Roman"/>
          <w:sz w:val="28"/>
          <w:szCs w:val="28"/>
        </w:rPr>
      </w:pPr>
    </w:p>
    <w:p>
      <w:pPr>
        <w:pStyle w:val="90"/>
        <w:numPr>
          <w:ilvl w:val="1"/>
          <w:numId w:val="7"/>
        </w:numPr>
        <w:tabs>
          <w:tab w:val="left" w:pos="1276"/>
        </w:tabs>
        <w:spacing w:after="0" w:line="300" w:lineRule="auto"/>
        <w:ind w:left="0" w:firstLine="709"/>
        <w:outlineLvl w:val="1"/>
      </w:pPr>
      <w:bookmarkStart w:id="45" w:name="_Toc147910806"/>
      <w:bookmarkStart w:id="46" w:name="_Toc99539799"/>
      <w:r>
        <w:t>Геологическое строение</w:t>
      </w:r>
      <w:bookmarkEnd w:id="45"/>
      <w:bookmarkEnd w:id="46"/>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Ягодно-Полянского МО располагается в юго-восточной части Восточно-Европейской платформы, имеющей двухэтажное строение. Нижний этаж представляет собой кристаллический фундамент архейского возраста, верхний – т.н. осадочный чехол, сложенный комплексом пород от палеозойского до четвертичного возраста.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тектоническом строении территория представлена преимущественно отрицательными структурными элементами - Рязано-Саратовским прогибом, разделяющим Воронежский и Токмаковский своды. Структурные элементы первого порядка осложнены в осадочном чехле положительными и отрицательными структурами второго и третьего порядков - валами, флексурами и локальными поднятиями, отличными друг от друга по величине, амплитуде, ориентировки и другим характеристикам.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Кристаллический фундамент в Ягодно-Полянском муниципальном образовании находится на глубине от 2000 до 3000 м. Он слагается метаморфическими породами, среди которых наиболее развиты полнокристаллические гнейсы мелко- и среднезернистой структуры. Возраст этих пород - 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Осадочные отложения, перекрывающие кристаллический фундамент, представлены отложениями преимущественно палеозойско-мезозойской групп, а также палеогеновой системы кайнозойской группы.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древними отложениями являются песчаники, известняки и глины девонской системы. Их мощность колеблется от 200 до 400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Каменноугольные отложения залегают согласно девонским и представлены различными отделами и ярусами. Ярусы сложены серыми доломитизированнными, плотными, глинистыми известняками мощностью до 150 м, чередующимися слоями глин, алевролитов, песчаников, известняков, и доломитов общей мощностью                  200-300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Мезозойская группа на рассматриваемой территории представлена отложениями юрской и меловой систем. Юрские отложения в районе представлены песчаниками и глинами мощностью до 100 м, а также серыми алевритистыми, тонкослоистыми глинами с большим количеством останков аммонитов. Мощность отложений достигает 55-60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Отложения меловой системы широко распространены на территории и представлены песчанистыми, глинистыми и песчано-глинистыми отложениями, мощностью от 50 до 75 м. Отложения верхнего отдела меловой системы сложены песками мощностью до 65 м. белым писчим мелом и песчанистым мелом мощностью до 20 м. опоками и серыми кремнистыми глинами мощностью 20-30 м. чередующимися глинами, мергелями и песчаниками мощностью до 5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Из отложений палеогеновой системы наиболее развиты пески, песчаники, опоки и глины общей мощностью 55-60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Четвертичные отложения на территории МО пользуются широким распространением и представлены элювиально-делювиальными и аллювиальными отложениями от среднечетвертичного до современного возраста.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Средне-верхнечетвертичные нерасчлененные отложения. Большая часть МО покрыта элювиально-делювиальным чехлом, особенно широко развиты они на водораздельных пространствах и их склонах.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Элювиально-делювиальные образования имеют плащеобразное залегание мощностью менее метра. Отложения литологически связаны с субстратом, по которому они развиты и представлены песками, супесями и суглинками со щебнем опок и песчаников.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отложения. В пределах рассматриваемой территории развиты аллювиальные, слагающие пойменные участки рек, и пролювиальные-делювиальные образования.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аллювиальные отложения характеризуются однообразием слагающих пород. Аллювий пойм сложен песками тонкомелкозернистыми, глинистыми с линзами суглинков (до 1 м), глин и погребенных почв. Мощность отложений - 3-6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Эллювиально-делювиальные отложения распространены на склонах- и днищах оврагов, верховьев малых рек, в устьевых частях молодых оврагов и у подножий крутых склонов. Литологически это суглинки, супеси, содержащие большое количество дресвы и щебня. Отложения имеют грубую слоистость, слагающий их материал слабо сортирован. Мощность их достигает до 15 м.</w:t>
      </w:r>
    </w:p>
    <w:p>
      <w:pPr>
        <w:spacing w:after="0" w:line="300" w:lineRule="auto"/>
        <w:ind w:firstLine="709"/>
        <w:jc w:val="both"/>
        <w:rPr>
          <w:rFonts w:ascii="Times New Roman" w:hAnsi="Times New Roman" w:cs="Times New Roman"/>
          <w:sz w:val="28"/>
          <w:szCs w:val="28"/>
        </w:rPr>
      </w:pPr>
    </w:p>
    <w:p>
      <w:pPr>
        <w:pStyle w:val="90"/>
        <w:numPr>
          <w:ilvl w:val="1"/>
          <w:numId w:val="7"/>
        </w:numPr>
        <w:tabs>
          <w:tab w:val="left" w:pos="1276"/>
        </w:tabs>
        <w:spacing w:after="0" w:line="300" w:lineRule="auto"/>
        <w:ind w:left="0" w:firstLine="709"/>
        <w:outlineLvl w:val="1"/>
      </w:pPr>
      <w:bookmarkStart w:id="47" w:name="_Toc99539800"/>
      <w:bookmarkStart w:id="48" w:name="_Toc147910807"/>
      <w:r>
        <w:t>Рельеф</w:t>
      </w:r>
      <w:bookmarkEnd w:id="47"/>
      <w:bookmarkEnd w:id="48"/>
    </w:p>
    <w:p>
      <w:pPr>
        <w:spacing w:after="0" w:line="300" w:lineRule="auto"/>
        <w:ind w:firstLine="709"/>
        <w:jc w:val="both"/>
        <w:rPr>
          <w:rFonts w:ascii="Times New Roman" w:hAnsi="Times New Roman" w:cs="Times New Roman"/>
          <w:sz w:val="28"/>
          <w:szCs w:val="28"/>
        </w:rPr>
      </w:pPr>
      <w:bookmarkStart w:id="49" w:name="_Toc99539801"/>
      <w:r>
        <w:rPr>
          <w:rFonts w:ascii="Times New Roman" w:hAnsi="Times New Roman" w:cs="Times New Roman"/>
          <w:sz w:val="28"/>
          <w:szCs w:val="28"/>
        </w:rPr>
        <w:t xml:space="preserve">Поверхность территории Ягодно-Полянского муниципального образования представляет собой денудационную равнину олигоценового возраста, расположенную в центральной части Приволжской возвышенности с преобладающими высотами 150-250 м.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Рельеф территории имеет холмисто-увалистый характер с преобладающими уклонами приводораздельных отрезков 1-2°, присетевых отрезков - 4-6° и более. Крутые части склонов густо изрезаны промоинами и рытвинами глубиной до 2 м. Густота долинно-балочного расчленения до 2,4 км/км</w:t>
      </w:r>
      <w:r>
        <w:rPr>
          <w:rFonts w:ascii="Times New Roman" w:hAnsi="Times New Roman" w:cs="Times New Roman"/>
          <w:sz w:val="28"/>
          <w:szCs w:val="28"/>
          <w:vertAlign w:val="superscript"/>
        </w:rPr>
        <w:t>2</w:t>
      </w:r>
      <w:r>
        <w:rPr>
          <w:rFonts w:ascii="Times New Roman" w:hAnsi="Times New Roman" w:cs="Times New Roman"/>
          <w:sz w:val="28"/>
          <w:szCs w:val="28"/>
        </w:rPr>
        <w:t>. Глубина эрозионного расчленения в среднем составляет 80-120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Средняя поверхность выравнивания раннеплиоценового возраста с абсолютными отметками 200-260 м распространена почти повсеместно и ограничена от верхней поверхности крутыми четкими уступами высотой 50-100 м. морфологически она представляет собой плоскую или слабую ступенчатую равнину, постепенно снижающуюся в сторону речных долин и сильно расчлененную речной и эрозионной сетью. На ее поверхности часто встречаются останцы и другие эрозионные формы, не связанные с современной гидросетью.</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Активное расчленение рельефа, его ярусность, асимметричность склонов вместе с покрытыми лесом водораздельными поверхностями создают благоприятные условия для развития отдыха и туризма.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МО по характеру рельефа принадлежит к типу среднерасчлененных равнин, где относительные амплитуды высот колеблются в пределах 20-60 м на 2 км, а средние углы падения находятся в пределах 1-2°. Овражно-балочная сеть хорошо развита и частично затрагивает водоразделы. </w:t>
      </w:r>
    </w:p>
    <w:p>
      <w:pPr>
        <w:spacing w:after="0" w:line="300" w:lineRule="auto"/>
        <w:ind w:firstLine="709"/>
        <w:jc w:val="both"/>
        <w:rPr>
          <w:sz w:val="28"/>
          <w:szCs w:val="28"/>
        </w:rPr>
      </w:pPr>
      <w:r>
        <w:rPr>
          <w:rFonts w:ascii="Times New Roman" w:hAnsi="Times New Roman" w:cs="Times New Roman"/>
          <w:sz w:val="28"/>
          <w:szCs w:val="28"/>
        </w:rPr>
        <w:t xml:space="preserve">Таким образом, в орографическом отношении территорию Ягодно-Полянского муниципального образования можно считать благоприятной как для гражданского и промышленного строительства, так и развития сельского хозяйства. </w:t>
      </w:r>
    </w:p>
    <w:p>
      <w:pPr>
        <w:pStyle w:val="23"/>
        <w:suppressAutoHyphens/>
        <w:spacing w:after="0" w:line="300" w:lineRule="auto"/>
        <w:ind w:left="720"/>
        <w:jc w:val="both"/>
        <w:rPr>
          <w:sz w:val="28"/>
          <w:szCs w:val="28"/>
        </w:rPr>
      </w:pPr>
    </w:p>
    <w:p>
      <w:pPr>
        <w:pStyle w:val="90"/>
        <w:numPr>
          <w:ilvl w:val="1"/>
          <w:numId w:val="7"/>
        </w:numPr>
        <w:tabs>
          <w:tab w:val="left" w:pos="1276"/>
        </w:tabs>
        <w:spacing w:after="0" w:line="300" w:lineRule="auto"/>
        <w:ind w:left="0" w:firstLine="709"/>
        <w:outlineLvl w:val="1"/>
      </w:pPr>
      <w:bookmarkStart w:id="50" w:name="_Toc147910808"/>
      <w:r>
        <w:t>Полезные ископаемые</w:t>
      </w:r>
      <w:bookmarkEnd w:id="49"/>
      <w:bookmarkEnd w:id="50"/>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района. 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настоящему времени в Ягодно-Полянском МО выявлено и разведано большое количество твердых полезных ископаемых. Широко распространены и достаточно разведаны на территории МО пески и кирпичные глины, являющиеся одним из важных строительных материалов. Имеются месторождения керамзитового сырья с запасами промышленных категорий и фосфоритов. </w:t>
      </w:r>
    </w:p>
    <w:p>
      <w:pPr>
        <w:keepNext/>
        <w:spacing w:after="0" w:line="300" w:lineRule="auto"/>
        <w:ind w:firstLine="709"/>
        <w:jc w:val="both"/>
        <w:rPr>
          <w:rFonts w:ascii="Times New Roman" w:hAnsi="Times New Roman" w:cs="Times New Roman"/>
          <w:b/>
          <w:sz w:val="28"/>
          <w:szCs w:val="28"/>
        </w:rPr>
      </w:pPr>
      <w:r>
        <w:rPr>
          <w:rFonts w:ascii="Times New Roman" w:hAnsi="Times New Roman" w:eastAsia="Times New Roman" w:cs="Times New Roman"/>
          <w:b/>
          <w:sz w:val="28"/>
          <w:szCs w:val="28"/>
        </w:rPr>
        <w:t>Песчаное сырье</w:t>
      </w:r>
      <w:r>
        <w:rPr>
          <w:rFonts w:ascii="Times New Roman" w:hAnsi="Times New Roman" w:cs="Times New Roman"/>
          <w:b/>
          <w:sz w:val="28"/>
          <w:szCs w:val="28"/>
        </w:rPr>
        <w:t>:</w:t>
      </w:r>
    </w:p>
    <w:p>
      <w:pPr>
        <w:pStyle w:val="66"/>
        <w:widowControl/>
        <w:numPr>
          <w:ilvl w:val="0"/>
          <w:numId w:val="10"/>
        </w:numPr>
        <w:tabs>
          <w:tab w:val="left" w:pos="1134"/>
        </w:tabs>
        <w:suppressAutoHyphens w:val="0"/>
        <w:spacing w:after="0" w:line="300" w:lineRule="auto"/>
        <w:ind w:left="0" w:firstLine="709"/>
        <w:jc w:val="both"/>
        <w:rPr>
          <w:rFonts w:eastAsiaTheme="minorEastAsia"/>
          <w:sz w:val="28"/>
          <w:szCs w:val="28"/>
          <w:lang w:eastAsia="ru-RU"/>
        </w:rPr>
      </w:pPr>
      <w:r>
        <w:rPr>
          <w:sz w:val="28"/>
          <w:szCs w:val="28"/>
          <w:lang w:eastAsia="ru-RU"/>
        </w:rPr>
        <w:t>Полчаниновское проявление кварцевых, мелко- и среднезернистых песков палеогенового возраста. Расположено в 2,5 км на северо-восток от с. Полчаниновка. Мощность полезной толщи - 10,0-15,6 м. Прогнозные ресурсы составляют 480 тыс. м</w:t>
      </w:r>
      <w:r>
        <w:rPr>
          <w:sz w:val="28"/>
          <w:szCs w:val="28"/>
          <w:vertAlign w:val="superscript"/>
          <w:lang w:eastAsia="ru-RU"/>
        </w:rPr>
        <w:t>3</w:t>
      </w:r>
      <w:r>
        <w:rPr>
          <w:sz w:val="28"/>
          <w:szCs w:val="28"/>
          <w:lang w:eastAsia="ru-RU"/>
        </w:rPr>
        <w:t>.</w:t>
      </w:r>
    </w:p>
    <w:p>
      <w:pPr>
        <w:pStyle w:val="66"/>
        <w:widowControl/>
        <w:numPr>
          <w:ilvl w:val="0"/>
          <w:numId w:val="10"/>
        </w:numPr>
        <w:tabs>
          <w:tab w:val="left" w:pos="1134"/>
        </w:tabs>
        <w:suppressAutoHyphens w:val="0"/>
        <w:spacing w:after="0" w:line="300" w:lineRule="auto"/>
        <w:ind w:left="0" w:firstLine="709"/>
        <w:jc w:val="both"/>
        <w:rPr>
          <w:sz w:val="28"/>
          <w:szCs w:val="28"/>
          <w:lang w:eastAsia="ru-RU"/>
        </w:rPr>
      </w:pPr>
      <w:r>
        <w:rPr>
          <w:sz w:val="28"/>
          <w:szCs w:val="28"/>
          <w:lang w:eastAsia="ru-RU"/>
        </w:rPr>
        <w:t>Полчаниновское (притрассовое) месторождение кварцевых, мелко- и среднезернистых песков палеогенового возраста расположено в 1,8 км северо-восточнее с. Полчаниновка. Мощность полезной толщи - 15,6 м. Разведанные промышленные запасы по категории АВС1 составляют 60,0 тыс. м</w:t>
      </w:r>
      <w:r>
        <w:rPr>
          <w:sz w:val="28"/>
          <w:szCs w:val="28"/>
          <w:vertAlign w:val="superscript"/>
          <w:lang w:eastAsia="ru-RU"/>
        </w:rPr>
        <w:t>3</w:t>
      </w:r>
      <w:r>
        <w:rPr>
          <w:sz w:val="28"/>
          <w:szCs w:val="28"/>
          <w:lang w:eastAsia="ru-RU"/>
        </w:rPr>
        <w:t>.</w:t>
      </w:r>
    </w:p>
    <w:p>
      <w:pPr>
        <w:pStyle w:val="66"/>
        <w:widowControl/>
        <w:numPr>
          <w:ilvl w:val="0"/>
          <w:numId w:val="10"/>
        </w:numPr>
        <w:tabs>
          <w:tab w:val="left" w:pos="1134"/>
        </w:tabs>
        <w:suppressAutoHyphens w:val="0"/>
        <w:spacing w:after="0" w:line="300" w:lineRule="auto"/>
        <w:ind w:left="0" w:firstLine="709"/>
        <w:jc w:val="both"/>
        <w:rPr>
          <w:sz w:val="28"/>
          <w:szCs w:val="28"/>
          <w:lang w:eastAsia="ru-RU"/>
        </w:rPr>
      </w:pPr>
      <w:r>
        <w:rPr>
          <w:sz w:val="28"/>
          <w:szCs w:val="28"/>
          <w:lang w:eastAsia="ru-RU"/>
        </w:rPr>
        <w:t>Скатовское месторождение пестроцветных, глауконито-кварцевых, мелкозернистых, глинистых песков палеогенового возраста расположено в 24 км северо-восточнее р.п. Татищево, в 1,8 км западнее с. Ново-Скатовка. Мощность полезной толщи - 11,5-13,8 (12,5) м. Разведанные промышленные запасы категории АВС1 составляют 145 тыс. м</w:t>
      </w:r>
      <w:r>
        <w:rPr>
          <w:sz w:val="28"/>
          <w:szCs w:val="28"/>
          <w:vertAlign w:val="superscript"/>
          <w:lang w:eastAsia="ru-RU"/>
        </w:rPr>
        <w:t>3</w:t>
      </w:r>
      <w:r>
        <w:rPr>
          <w:sz w:val="28"/>
          <w:szCs w:val="28"/>
          <w:lang w:eastAsia="ru-RU"/>
        </w:rPr>
        <w:t>, по категории С2 - 69,0 тыс. м</w:t>
      </w:r>
      <w:r>
        <w:rPr>
          <w:sz w:val="28"/>
          <w:szCs w:val="28"/>
          <w:vertAlign w:val="superscript"/>
          <w:lang w:eastAsia="ru-RU"/>
        </w:rPr>
        <w:t>3</w:t>
      </w:r>
      <w:r>
        <w:rPr>
          <w:sz w:val="28"/>
          <w:szCs w:val="28"/>
          <w:lang w:eastAsia="ru-RU"/>
        </w:rPr>
        <w:t>.</w:t>
      </w:r>
    </w:p>
    <w:p>
      <w:pPr>
        <w:keepNext/>
        <w:spacing w:after="0" w:line="300" w:lineRule="auto"/>
        <w:ind w:firstLine="709"/>
        <w:jc w:val="both"/>
        <w:rPr>
          <w:rFonts w:ascii="Times New Roman" w:hAnsi="Times New Roman" w:cs="Times New Roman"/>
          <w:b/>
          <w:sz w:val="28"/>
          <w:szCs w:val="28"/>
        </w:rPr>
      </w:pPr>
      <w:r>
        <w:rPr>
          <w:rFonts w:ascii="Times New Roman" w:hAnsi="Times New Roman" w:cs="Times New Roman"/>
          <w:b/>
          <w:sz w:val="28"/>
          <w:szCs w:val="28"/>
        </w:rPr>
        <w:t>Глинистое сырье:</w:t>
      </w:r>
    </w:p>
    <w:p>
      <w:pPr>
        <w:pStyle w:val="66"/>
        <w:widowControl/>
        <w:numPr>
          <w:ilvl w:val="0"/>
          <w:numId w:val="11"/>
        </w:numPr>
        <w:tabs>
          <w:tab w:val="left" w:pos="1134"/>
        </w:tabs>
        <w:suppressAutoHyphens w:val="0"/>
        <w:spacing w:after="0" w:line="300" w:lineRule="auto"/>
        <w:ind w:left="0" w:firstLine="709"/>
        <w:jc w:val="both"/>
        <w:rPr>
          <w:rFonts w:eastAsiaTheme="minorEastAsia"/>
          <w:sz w:val="28"/>
          <w:szCs w:val="28"/>
          <w:lang w:eastAsia="ru-RU"/>
        </w:rPr>
      </w:pPr>
      <w:r>
        <w:rPr>
          <w:rFonts w:eastAsiaTheme="minorEastAsia"/>
          <w:sz w:val="28"/>
          <w:szCs w:val="28"/>
          <w:lang w:eastAsia="ru-RU"/>
        </w:rPr>
        <w:t xml:space="preserve">Скатовское </w:t>
      </w:r>
      <w:r>
        <w:rPr>
          <w:sz w:val="28"/>
          <w:szCs w:val="28"/>
          <w:lang w:eastAsia="ru-RU"/>
        </w:rPr>
        <w:t>месторождение гидрослюдистых с примесью монтмориллонита четвертичных суглинков расположено в 0,7 км севернее с. Новоскатовка. Мощность полезной толщи - 13,5 м. Разведанные промышленные запасы по категории АВС1 составляют 426 тыс. м</w:t>
      </w:r>
      <w:r>
        <w:rPr>
          <w:sz w:val="28"/>
          <w:szCs w:val="28"/>
          <w:vertAlign w:val="superscript"/>
          <w:lang w:eastAsia="ru-RU"/>
        </w:rPr>
        <w:t>3</w:t>
      </w:r>
      <w:r>
        <w:rPr>
          <w:sz w:val="28"/>
          <w:szCs w:val="28"/>
          <w:lang w:eastAsia="ru-RU"/>
        </w:rPr>
        <w:t>.</w:t>
      </w:r>
    </w:p>
    <w:p>
      <w:pPr>
        <w:pStyle w:val="66"/>
        <w:widowControl/>
        <w:numPr>
          <w:ilvl w:val="0"/>
          <w:numId w:val="11"/>
        </w:numPr>
        <w:tabs>
          <w:tab w:val="left" w:pos="1134"/>
        </w:tabs>
        <w:suppressAutoHyphens w:val="0"/>
        <w:spacing w:after="0" w:line="300" w:lineRule="auto"/>
        <w:ind w:left="0" w:firstLine="709"/>
        <w:jc w:val="both"/>
        <w:rPr>
          <w:sz w:val="28"/>
          <w:szCs w:val="28"/>
          <w:lang w:eastAsia="ru-RU"/>
        </w:rPr>
      </w:pPr>
      <w:r>
        <w:rPr>
          <w:sz w:val="28"/>
          <w:szCs w:val="28"/>
          <w:lang w:eastAsia="ru-RU"/>
        </w:rPr>
        <w:t>Ягодно-Полянское месторождение гидрослюдистых суглинков и глин четвертичного возраста расположено в 3 км западнее с. Ягодная Поляна, на левобережье р. Сокурки. Мощность полезной толщи - 8,0 м. Разведанные промышленные запасы по категории С2 составляют 17280 тыс. м</w:t>
      </w:r>
      <w:r>
        <w:rPr>
          <w:sz w:val="28"/>
          <w:szCs w:val="28"/>
          <w:vertAlign w:val="superscript"/>
          <w:lang w:eastAsia="ru-RU"/>
        </w:rPr>
        <w:t>3</w:t>
      </w:r>
      <w:r>
        <w:rPr>
          <w:sz w:val="28"/>
          <w:szCs w:val="28"/>
          <w:lang w:eastAsia="ru-RU"/>
        </w:rPr>
        <w:t>.</w:t>
      </w:r>
    </w:p>
    <w:p>
      <w:pPr>
        <w:keepNext/>
        <w:spacing w:after="0" w:line="300" w:lineRule="auto"/>
        <w:ind w:firstLine="709"/>
        <w:jc w:val="both"/>
        <w:rPr>
          <w:rFonts w:ascii="Times New Roman" w:hAnsi="Times New Roman" w:cs="Times New Roman"/>
          <w:color w:val="FF0000"/>
          <w:sz w:val="28"/>
          <w:szCs w:val="28"/>
        </w:rPr>
      </w:pPr>
    </w:p>
    <w:p>
      <w:pPr>
        <w:pStyle w:val="90"/>
        <w:numPr>
          <w:ilvl w:val="1"/>
          <w:numId w:val="7"/>
        </w:numPr>
        <w:tabs>
          <w:tab w:val="left" w:pos="1276"/>
        </w:tabs>
        <w:spacing w:after="0" w:line="300" w:lineRule="auto"/>
        <w:ind w:left="0" w:firstLine="709"/>
        <w:outlineLvl w:val="1"/>
      </w:pPr>
      <w:bookmarkStart w:id="51" w:name="_Toc147910809"/>
      <w:bookmarkStart w:id="52" w:name="_Toc99539802"/>
      <w:r>
        <w:t>Поверхностные и подземные воды</w:t>
      </w:r>
      <w:bookmarkEnd w:id="51"/>
      <w:bookmarkEnd w:id="52"/>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Ягодно-Полянского МО дренируется реками Волжского бассейна. В МО протекает река второго порядка Волжского бассейна Сокурка.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Реки Волжского бассейна относительно короткие по длине, имеют небольшое по ширине русло и пойму. Величина падения более высокая, чем у рек бассейна Дона. Русла рек извилистые, сильно извилистые. Основное питание происходит за счет весеннего снеготаяния и дождей.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Основную роль в питании реки МО после спада весеннего половодья выполняют воды из палеогеновых и позднемеловых водоносных горизонтов, выходящих на дневную поверхность в виде родников. Ими и держится устойчивый меженный уровень воды в р. Сокурка и других более мелких водотоков на территории МО.</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Неравномерность распределения стока в течение года, где до 80% его приходится на весенний период, позволяют сделать выводы, что собственные ресурсы поверхностных вод невелики (менее 1 м</w:t>
      </w:r>
      <w:r>
        <w:rPr>
          <w:rFonts w:ascii="Times New Roman" w:hAnsi="Times New Roman" w:cs="Times New Roman"/>
          <w:sz w:val="28"/>
          <w:szCs w:val="28"/>
          <w:vertAlign w:val="superscript"/>
        </w:rPr>
        <w:t>3</w:t>
      </w:r>
      <w:r>
        <w:rPr>
          <w:rFonts w:ascii="Times New Roman" w:hAnsi="Times New Roman" w:cs="Times New Roman"/>
          <w:sz w:val="28"/>
          <w:szCs w:val="28"/>
        </w:rPr>
        <w:t>/с), вследствие чего водоотбор из рек допустим лишь не более 10% минимального расчетного стока.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Минерализация воды в реках зависит от состава пород ложа реки и имеет сезонные колебания. В период весеннего половодья вода в реках пресная, мягкая, гидрокарбонатная, частично сульфатная с общей минерализацией 200-300 мг/л. В межень состав воды меняется, общая минерализация увеличивается до 600-800 мг/л.</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По днищам многих оврагов и балок протекают ручьи, питающиеся родниковыми водами. Родниковые воды пресные, хорошего качества. В некоторых оврагах и балках устроены пруды, вода которых используется для орошения и водопоя скота. Крупных озер на территории муниципального образования нет.</w:t>
      </w:r>
    </w:p>
    <w:p>
      <w:pPr>
        <w:tabs>
          <w:tab w:val="left" w:pos="1134"/>
          <w:tab w:val="left" w:pos="1276"/>
          <w:tab w:val="left" w:pos="1418"/>
        </w:tabs>
        <w:spacing w:after="0" w:line="300" w:lineRule="auto"/>
        <w:ind w:firstLine="709"/>
        <w:jc w:val="both"/>
        <w:rPr>
          <w:rFonts w:ascii="Times New Roman" w:hAnsi="Times New Roman" w:cs="Times New Roman"/>
          <w:sz w:val="28"/>
          <w:szCs w:val="28"/>
        </w:rPr>
      </w:pPr>
    </w:p>
    <w:p>
      <w:pPr>
        <w:pStyle w:val="90"/>
        <w:numPr>
          <w:ilvl w:val="1"/>
          <w:numId w:val="7"/>
        </w:numPr>
        <w:tabs>
          <w:tab w:val="left" w:pos="1276"/>
        </w:tabs>
        <w:spacing w:after="0" w:line="300" w:lineRule="auto"/>
        <w:ind w:left="0" w:firstLine="709"/>
        <w:outlineLvl w:val="1"/>
      </w:pPr>
      <w:bookmarkStart w:id="53" w:name="_Toc147910810"/>
      <w:r>
        <w:t>Гидрогеологические условия</w:t>
      </w:r>
      <w:bookmarkEnd w:id="53"/>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гидрогеологическом отношении территория Ягодно-Полянского МО приурочена к восточной части Сурско-Хоперского артезианского бассейна и относится к Ульяновско-Саратовскому гидрогеологическому району. Данный район характеризуется достаточно хорошими гидрогеологическими условиями. Водоносные горизонты, пригодные для централизованного водоснабжения приурочены, преимущественно, к палеогеновым, меловым и четвертичным отложениям.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пределах района выделяются Корсаковский, Латрыкско-Карамышский и Приволжский артезианские бассейны III порядка. Подземные воды юрских и более древних отложений, как правило, содержат солоноватую или соленую воду, непригодную для целей водоснабжения, поэтому описание их не дается.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выделяются водоносные горизонты (комплексы) и водоупорные толщи палеогеновых, меловых и четвертичных отложений.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Водоносный комплекс палеогеновых отложений. Распространен в наиболее погруженных частях Аткарско-Петровской, Корсаковской и Карамышской депрессий. Объединение вод палеогенового водоносного комплекса вызвано отсутствием разделяющих водоупоров. Водовмещающие породы представлены в верхней части разреза песками кварцево-глауконитаными, мелкозернистыми с редкими прослойками песчаников; в нижней - к трещиноватым опокам с прослоями песчаников 0,2-0,6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Мощность водовмещающих пород колеблется от 6-15 м вблизи контуров развития до 120-150 м в центральных частях впадин. Область питания совпадает с областью распространения. Питание происходит в основном за счет инфильтрации атмосферных осадков, разгрузка - в реки (период межени) и балки по всей площади распространения комплексов. Воды комплекса безнапорные. Уровень отмечается на глубине 3-5 до 30-40 м. Расход родников изменяется от 0,6-2 л/с, дебиты скважин - от 0,6 л/с, при понижении 5,5 м до 12,8 л/с при понижении 6 м. Воды пресные с минерализацией 0,2-0,9 г/л, преимущественно гидрокарбонатные.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Водоносный комплекс палеогеновых отложений является первым от поверхности и не защищен от загрязнения сверху. Водоупором для палеогенового водоносного комплекса служит выдержанный пласт темно-серых плотных глин маастрихтского яруса. Из-за небольшой площади распространения, большой дренированности, удаленности от крупных водопотребителей палеогеновый водоносный комплекс не может служить источником крупного централизованного водоснабжения.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Водоупорная толща маастрихтских отложений. В пределах Ягодно-Полянского МО маастрихтская толща сложена плотными глинами, в верхней части разреза – прослои серых песчаников. Мощность толщи около 72-76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Водоносный комплекс кампан-туронских отложений. Объединение водовмещающих пород кампанского, сантонского и туронского ярусов в один комплекс объясняется отсутствием выдержанных водоупоров между ними.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Кампанскиие водовмещающие породы представлены светло-серыми трещиноватыми опоками, чередующимися с песчаниками опоковидными, зеленовато-серыми. Мощность прослоев 0,4-0,6 м. Мощность водовмещающей толщи составляет около 8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Литологический состав сантонских водовмещающих пород неоднородный, в основном, это невыдержанные по мощности, различной степени трещиноватости мергели серые, плотные, мощность прослоев от 1 до 4 м. Мощность сантонской водовмещающей толщи колеблется от 14 до 36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Водовмещающими породами туронского яруса являются алевриты разнозернистые сильно глинистые, общей мощностью до 3 м. Глубина залегания подземных вод комплекса в основном зависит от структурного положения. В местах выхода на поверхность водоносный комплекс безнапорный с глубиной залегания уровня 12-14 м. В погруженных зонах впадин приобретает напор, который увеличивается с погружением от 7 до 90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Фильтрационные свойства комплекса зависят от литологического состава, от степени трещиноватости. Водопроводимость на участке работ не превышает 100 м</w:t>
      </w:r>
      <w:r>
        <w:rPr>
          <w:rFonts w:ascii="Times New Roman" w:hAnsi="Times New Roman" w:cs="Times New Roman"/>
          <w:sz w:val="28"/>
          <w:szCs w:val="28"/>
          <w:vertAlign w:val="superscript"/>
        </w:rPr>
        <w:t>2</w:t>
      </w:r>
      <w:r>
        <w:rPr>
          <w:rFonts w:ascii="Times New Roman" w:hAnsi="Times New Roman" w:cs="Times New Roman"/>
          <w:sz w:val="28"/>
          <w:szCs w:val="28"/>
        </w:rPr>
        <w:t>/сут. Дебиты скважин 4,4-5,1 л/с, при понижении от 6 до 20 м. Дебиты родников от 0,007 до 0,5 л/с.</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Область питания совпадает с областью распространения в местах выхода на поверхность трещиноватых пород на крыльях поднятий зон. Движение подземных вод направлено к осевым наиболее погруженным участкам крупных синклинальных складок, образующих Аткарско-Петровскую и Корсаковскую впадины. Разгрузка водоносного комплекса идет путем дренажа родниками в долинах оврагов и глубоких оврагов. Верхним водоупором служит толща маастрихтских глин, нижним - глинистые алевриты туронского яруса, мощностью до 5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Водоносный горизонт сеноманских отложений. Данный водоносный горизонт в исследуемом районе имеет широкое распространение, он отсутствует лишь в южной и юго-восточной частях, где на поверхность выходят отложения альбского возраста. Залегание водовмещающих пород горизонта полностью обусловлено тектоническим строением: в депрессиях они глубоко погружены, под образования верхнего мела, а в присводовых участках Слепцовско-Оркинского и северном крыле Елшано-Сергиевского вала выходят на поверхность. Верхним водоупором служат глинистые алевриты и мергелистые глины туронского возраста, мощностью 5-14 м; нижним - плотные глины альбского возраста мощностью 50-56 м. Водоносный горизонт приурочен к верхней части сеноманских отложений, литологически представленных песками светло-серыми с зеленоватым оттенком мощностью 30 м. В местах выхода на поверхность горизонт безнапорный, с уровнем 0,3-18 м. По мере погружения водоносного горизонта растет напор подземных вод от 58-68 до 165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Область питания водоносного горизонта ограничивается только участками выхода водовмещающих пород на поверхность, где его питание, осуществляется за счет атмосферных осадков. Дебиты родников колеблются в пределах 0,08-1,01 л/с. Дебиты скважин - от 5 до 14 л/с при понижении до 18 м. По химическому составу воды пресные гидрокарбонатные натриевые, кальциевые, реже сульфатно-хлоридные с минерализацией от 0,6 до 1,0 г/л.</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Значительная площадь распространения, достаточно большая мощность горизонта, выдержанность литологического состава водовмещающих пород и их высокие фильтрационные способности позволяют рассматривать водоносный горизонт сеноманских отложений в качестве одного из наиболее перспективных для организации крупного централизованного водоснабжения.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Водоносный горизонт аптских отложений. Воды аптского яруса широко развиты в представляемом МО. По распространению, условиям и характеру залегания во многом аналогичны альбскому и сеноманскому водоносным горизонтам. Водовмещающие породы - пески темно-серые, мелкозернистое.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Мощность водовмещающих пород колеблется от 40 до 60 м. Верхним водоупором служит одновозрастная глинисто-алевритистая пачка, мощностью           30-40 м, нижним - глины барремского яруса.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участках неглубокого залегания водоносных пород воды вскрыты на глубине от 30-40 до 160 м, в наиболее погруженных участках - на глубине 300 м. Воды напорные. Величина напора - от нескольких метров до 163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Водообильность горизонта значительна. Дебит эксплуатационных скважин изменяется от 0,4-0,6 л/с при понижении 6,4-10 м и до 5,0 л/с, при понижении 6,5 м. По химическому составу воды пресные с минерализацией 0,2-0,7 г/л гидрокарбонатно-сульфатные. Водоносный горизонт представляет интерес для организации крупного централизованного водоснабжения.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По условиям водоснабжения из подземных вод Ягодно-Полянского муниципального образования может быть полностью обеспечен доброкачественной подземной водой для водоснабжения населения, а также производственных и сельскохозяйственных предприятий. Наиболее перспективными для организации централизованного водоснабжения являются водоносные горизонты сеноманских, альбских и аптских отложений.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Пресные воды современных и верхнечетвертичных аллювиальных отложений залегающих в долинах рек, крупных оврагах и балках используются в качестве децентрализованного хозяйственно-питьевого водоснабжение населения.</w:t>
      </w:r>
    </w:p>
    <w:p>
      <w:pPr>
        <w:tabs>
          <w:tab w:val="left" w:pos="567"/>
          <w:tab w:val="left" w:pos="851"/>
        </w:tabs>
        <w:spacing w:after="0" w:line="300" w:lineRule="auto"/>
        <w:ind w:firstLine="709"/>
        <w:jc w:val="both"/>
        <w:rPr>
          <w:rFonts w:ascii="Times New Roman" w:hAnsi="Times New Roman" w:cs="Times New Roman"/>
          <w:sz w:val="28"/>
          <w:szCs w:val="28"/>
        </w:rPr>
      </w:pPr>
    </w:p>
    <w:p>
      <w:pPr>
        <w:pStyle w:val="90"/>
        <w:numPr>
          <w:ilvl w:val="1"/>
          <w:numId w:val="7"/>
        </w:numPr>
        <w:tabs>
          <w:tab w:val="left" w:pos="1276"/>
        </w:tabs>
        <w:spacing w:after="0" w:line="300" w:lineRule="auto"/>
        <w:ind w:left="0" w:firstLine="709"/>
        <w:outlineLvl w:val="1"/>
      </w:pPr>
      <w:bookmarkStart w:id="54" w:name="_Toc99539803"/>
      <w:bookmarkStart w:id="55" w:name="_Toc147910811"/>
      <w:r>
        <w:t>Ландшафтное районирование</w:t>
      </w:r>
      <w:bookmarkEnd w:id="54"/>
      <w:bookmarkEnd w:id="55"/>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Ландшафтное районирование позволяет дать комплексную характеристику естественной природной неоднородности территории, отражает ее биоклиматическую и литолого-морфологическую дифференциацию.</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Ягодно-Полянского муниципального образования располагается в пределах Приволжской возвышенно-равнинной степной провинции.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Приволжская возвышенная равнина характеризуется узкими гривистыми водораздельными поверхностями с элементами останцового типа, а также склонами, осложненными балками и оврагами.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Степная зона в пределах района характеризуется распространением богаторазнотравно - типчаково-ковыльных растительных группировок в подзоне северной степи на обыкновенных черноземах и разнотравно-типчаково-ковыльных в подзоне типичной степи на черноземах южных.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Зональные (биоклиматические) и азональные (геолого-геоморфологические) структуры, взаимно сопрягаясь, создают конкретные относительно однородные территориальные целостности -ландшафтные районы.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Территорию Ягодно-Полянского МО занимает Идолго-Медведицкий ландшафтный район северной степи Приволжской возвышенно-равнинной степной провинции. В пределах Идолго-Медведицкого ландшафтного района выделяется три ландшафта: Колышлейско-Сокурский, Колышлейский и Идолго-Латрыкский ландшафт.</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Территорию Ягодно-Полянского МО занимает Колышлейско-Сокурский ландшафт. Ландшафт характеризуется водораздельными поверхностями останцового типа, покатыми и сильнопокатыми склонами, крутыми и обрывистыми склонами в долинах балок и оврагов.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Колышлейско-Сокурского ландшафта характерно господство неполноразвитых черноземов, сформировавшихся на опоках. Почвы слабо- и среднекаменистые, на склонах - средне- и сильносмытые. Фрагментарное распространение получили обыкновенные средне- и малогумусные черноземы на глинах и тяжелых суглинках карбонатных, а также - на известняках и других карбонатных породах. На придолинных склонах реки Сокурка в северной части ландшафта представлены черноземы обыкновенные в комплексе с солонцами                (10-25 %).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Интразональный ландшафтный район долины реки Сокурка. Абсолютные высоты в ландшафтном районе составляют 40-170 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Для долин рек характерны аллювиальные пески, супеси, суглинки и глины, а также суглинки и глины в пойменных понижениях. В поймах реки  Сокурка и ее притоков развиты аллювиальные насыщенные малогумусные маломощные почвы. Они встречаются в комплексе с луговыми и лугово-болотными почвами. На первой надпойменной террасе представлены лугово-черноземные почвы. Пахотные угодья в интразональном ландшафтном районе занимают около 63,05 км</w:t>
      </w:r>
      <w:r>
        <w:rPr>
          <w:rFonts w:ascii="Times New Roman" w:hAnsi="Times New Roman" w:cs="Times New Roman"/>
          <w:sz w:val="28"/>
          <w:szCs w:val="28"/>
          <w:vertAlign w:val="superscript"/>
        </w:rPr>
        <w:t>2</w:t>
      </w:r>
      <w:r>
        <w:rPr>
          <w:rFonts w:ascii="Times New Roman" w:hAnsi="Times New Roman" w:cs="Times New Roman"/>
          <w:sz w:val="28"/>
          <w:szCs w:val="28"/>
        </w:rPr>
        <w:t>, что составляет 25,87 % от площади ландшафта.</w:t>
      </w: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pStyle w:val="90"/>
        <w:numPr>
          <w:ilvl w:val="1"/>
          <w:numId w:val="12"/>
        </w:numPr>
        <w:tabs>
          <w:tab w:val="left" w:pos="1134"/>
          <w:tab w:val="left" w:pos="1276"/>
        </w:tabs>
        <w:spacing w:after="0" w:line="300" w:lineRule="auto"/>
        <w:ind w:left="0" w:firstLine="709"/>
        <w:outlineLvl w:val="1"/>
      </w:pPr>
      <w:r>
        <w:t xml:space="preserve"> </w:t>
      </w:r>
      <w:bookmarkStart w:id="56" w:name="_Toc147910812"/>
      <w:r>
        <w:t>Почвенный покров</w:t>
      </w:r>
      <w:bookmarkEnd w:id="56"/>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Ягодно-Полянского МО расположена в пределах Приволжской возвышенности, которая характеризуется сложным строением рельефа, пестротой почвообразующих пород, сочетанием лесного и степного типов почвообразования. Общий фон почвенного покрова МО образуют черноземы обыкновенные. У черноземов обыкновенных хорошо развитый гумусированный профиль с зернистой и комковатой структурой. Мощность гумусового горизонта у несмытых разновидностей от 40 до 56 см, у смытых - от 20 до 38 см. Более 90% площадей этих почв имеют глинистый и тяжелосуглинистый гранулометрический состав. Характерная особенность химического состава почвенного профиля обыкновенного чернозема - обогащенность окислами кальция и магния. Около 50% площадей пашни на обыкновенных черноземах подвержено эрозионным процессам.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Центральные, возвышенные участки МО характеризуются широким распространением слабо развитых черноземновидных, дерновых, темно-серых и серых лесных почв, в той или иной степени каменистых.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Участки с черноземными почвами в МО все распаханы, поэтому культурные ландшафты представлены сельскохозяйственными землями. На месте разнотравно-типчаково-ковыльных степей возделываются основные зерновые культуры, в том числе ведущая продовольственная культура - яровая пшеница. Значительную долю в структуре сельскохозяйственных угодий составляют пастбища и сенокосы. Эти сельскохозяйственные угодья, как правило, размещаются на малопродуктивных со сложным рельефом почвах.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Геоморфологическое строение территории МО и климатические особенности на фоне высокой степени распаханности земельных ресурсов способствуют проявлению, прежде всего, водной и водно-ветровой эрозии. Пастбища и сенокосы также в значительной степени эродированы.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Сильная расчлененность рельефа способствует развитию линейной эрозии и плоскостному смыву. Все почвенные подтипы на территории муниципального образования эрозионно уязвимы. Степень пораженности эрозией этих почв достигает 80 %.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Все черноземные почвы МО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Серые лесные почвы в районе, как правило, занимают хорошо дренируемые участки водоразделов, сложенных палеогеновыми опоками, песчаниками и продуктами их выветривания - суглинками и супесями, часто перемешанными.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Значительная изрезанность территории овражно-балочной сетью, приподнятость водоразделов и наличие речных долин создают различные условия увлажнения плато водоразделов и их склонов разной длины, крутизны и экспозиции, обуславливая разнообразие почв по мощности почвенного профиля, по содержанию гумуса, степени их смытости. Характер почвообразующих пород определяет механический состав почв и щебенчатость  неполноразвитых почв.</w:t>
      </w:r>
    </w:p>
    <w:p>
      <w:pPr>
        <w:spacing w:after="0" w:line="300" w:lineRule="auto"/>
        <w:ind w:firstLine="709"/>
        <w:jc w:val="both"/>
        <w:rPr>
          <w:rFonts w:ascii="Times New Roman" w:hAnsi="Times New Roman" w:cs="Times New Roman"/>
          <w:sz w:val="28"/>
          <w:szCs w:val="28"/>
        </w:rPr>
      </w:pPr>
    </w:p>
    <w:p>
      <w:pPr>
        <w:pStyle w:val="90"/>
        <w:numPr>
          <w:ilvl w:val="1"/>
          <w:numId w:val="12"/>
        </w:numPr>
        <w:tabs>
          <w:tab w:val="left" w:pos="1276"/>
        </w:tabs>
        <w:spacing w:after="0" w:line="300" w:lineRule="auto"/>
        <w:ind w:left="0" w:firstLine="709"/>
        <w:outlineLvl w:val="1"/>
      </w:pPr>
      <w:bookmarkStart w:id="57" w:name="_Toc99539805"/>
      <w:r>
        <w:t xml:space="preserve">  </w:t>
      </w:r>
      <w:bookmarkStart w:id="58" w:name="_Toc147910813"/>
      <w:r>
        <w:t>Естественная растительность и животный мир</w:t>
      </w:r>
      <w:bookmarkEnd w:id="57"/>
      <w:bookmarkEnd w:id="58"/>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Зональным типом растительности на территории Ягодно-Полянского муниципального образования являются богаторазнотравно-типчаково-ковыльные группировки в подзоне северной степи и разнотравно-типчаково-ковыльные - в подзоне типичной степи.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Приволжской возвышенности вследствие значительной высоты местности, микроклиматических особенностей, разнообразия горных пород и почв развивается интразональная растительность.</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обыкновенных черноземах характерное распространение получили богаторазнотравно-типчаково-ковыльные степи, которые ранее до распашки покрывали плакоры (водоразделы).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Основу их травостоя образуют плотнодерновинные злаки, преимущественно ковыли, из которых тырса является наиболее многочисленным видом. Из других злаков в этих степях обычны типчак, келерия тонкая, тимофеевка степная, пырей ползучий, костер безостый, житняк черепитчатый; для многих участков характерен коротко-корневищный злак – костер береговой, а также обычно присутствует в небольшом количестве мятлик узколистный. Обильное разнотравье в этих степях представлено ярко- красным пионом, желтыми – горицветом волжским, лапчаткой серебристой, подмаренником настоящим, козельцами и козлобородниками, сиреневой богородской травой. Нередки также в этих степях кустарники. Чаще, чем в луговых степях, встречаются эфемеры.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Петрофильная степная растительность развивается на выходах каменистых пород и характерна для возвышенных равнин. Растительность каменистых обнажений нередко бывает, своеобразна как по флористическому составу, так и по составу жизненных форм. Лугово-степной тип растительности встречается небольшими участками, при этом для северных склонов отмечены узколистно-мятликовые сообщества при участии разнотравья (земляники зеленой, подмаренника настоящего, чины клубненосной). На более крутых склонах северной и восточной экспозиций уменьшается роль злаков и увеличивается роль корневищных мезофитов: такие сообщества состоят из видов семейства бобовых (горошка мышиного, вязеля разноцветного и чины луговой). В верхних частях таких склонов обычно усиливается роль степных ксерофитов: типчака, ковыля перистого и тырсы, грудницы мохнатой и полыни австрийской. На более сухих участках и смытых склонах распространены полынно-типчаковые и ковыльно-типчаковые растительные сообщества с примесью разнотравья.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богаторазнотравно-типчаково-ковыльные и разнотравно-типчаково-ковыльные степи сильно изменены в результате интенсивного использования под пастбища.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Участки степей с черноземными высокоплодородными почвами в районе все распаханы. Сохранившиеся степи приурочены к балкам. В настоящее время зональные фитоценозы подзоны богаторазнотравно-типчаково-ковыльных и разнотравно-типчаково-ковыльных степей сильно изменены в результате многолетнего интенсивного использования под пастбища. При усиленном выпасе и дальнейших стадиях пастбищной дигрессии разрастаются сорные и малоценные виды такие как - полынь австрийская, тысячелистник обыкновенный лапчатка серебристая, чертополох курчавый. Бессистемный выпас степных пастбищ приводит к тому, что остаются лишь не поедаемые скотом растения, среди которых преобладают сорные однолетники: спорыш, перечник, лебеда татарская, рогач.</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распространение в МО имеют сосново-дубовые леса. Встречаются также липовые, кленовые, березовые и осиновые.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Леса многократно вырубались, вследствие чего коренные дубовые и сосново-дубовые растительные сообщества сменились дубравами порослевого происхождения, липовыми, кленовыми, березовыми и осиновыми лесами.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леса в МО относятся к категории защитных, выполняющие средообразующие, водоохранные, защитные, санитарно-гигиенические, оздоровительные и иные полезные функции.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большинство древесных насаждений подвержено усыханию. Причинами являются атмосферные и почвенные засухи, понижение уровня грунтовых вод, высокие температуры воздуха в вегетационный период, листогрызущие вредители.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компонентов природной среды и важной составной частью природных богатств Ягодно-Полянского муниципального образования является животный мир, имеющий относительно высокое биологическое разнообразие.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сохранившихся степных ассоциациях можно встретить обыкновенную лисицу, суслика, тушканчика, байбака, хоря степного, обыкновенного слепыша.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Видовой состав птиц сравнительно небогат. Объясняется это изменением облика степей в связи с их распашкой. В настоящее время к доминирующим видам изучаемой территории относятся жаворонок, степная пустельга, серая куропатка, перепел, из хищников: коршун, ястреб, скопа.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Фауна лесов более разнообразна и представлена копытными и пушными животными, а также птицами. Из птиц в лесах встречаются черный дятел, тетерев, дрозд-рябинник. Среди копытных животных имеются кабаны, лоси, европейский благородный олень. Из хищников встречаются, лиса, хорек, лесная куница.</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водных просторах озер, прудов и в зарослях по берегам рек в изобилии обитают и гнездятся многие виды водоплавающих и околоводных птиц. Среди них утки (лысухи, чирки, кряквы), кулики, болотные курочки, цапли и лебеди. Из хищных птиц встречаются лунь болотный, филин, сова.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Все указанные виды животных и птиц имеют большое значение в поддержании биологического разнообразия и экологического равновесия в экосистемах. Увеличение численности животных и птиц, их видового состава путем создания заказников, акклиматизация и реакклиматизация на территории МО, представляет главную задачу для человека в сохранении и увеличении биологического разнообразия МО.</w:t>
      </w:r>
    </w:p>
    <w:p>
      <w:pPr>
        <w:spacing w:after="0" w:line="300" w:lineRule="auto"/>
        <w:ind w:firstLine="709"/>
        <w:jc w:val="both"/>
        <w:rPr>
          <w:rFonts w:ascii="Times New Roman" w:hAnsi="Times New Roman" w:cs="Times New Roman"/>
          <w:sz w:val="28"/>
          <w:szCs w:val="28"/>
          <w:highlight w:val="yellow"/>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p>
    <w:p>
      <w:pPr>
        <w:pStyle w:val="88"/>
        <w:numPr>
          <w:ilvl w:val="0"/>
          <w:numId w:val="6"/>
        </w:numPr>
        <w:tabs>
          <w:tab w:val="left" w:pos="1276"/>
        </w:tabs>
        <w:spacing w:after="0" w:line="300" w:lineRule="auto"/>
        <w:ind w:left="0" w:firstLine="709"/>
        <w:jc w:val="both"/>
        <w:outlineLvl w:val="0"/>
        <w:rPr>
          <w:color w:val="auto"/>
        </w:rPr>
      </w:pPr>
      <w:bookmarkStart w:id="59" w:name="_Toc147910814"/>
      <w:bookmarkStart w:id="60" w:name="_Toc99539806"/>
      <w:r>
        <w:rPr>
          <w:color w:val="auto"/>
        </w:rPr>
        <w:t>НАСЕЛЕНИЕ И ТРУДОВЫЕ РЕСУРСЫ</w:t>
      </w:r>
      <w:bookmarkEnd w:id="59"/>
      <w:bookmarkEnd w:id="60"/>
    </w:p>
    <w:p>
      <w:pPr>
        <w:pStyle w:val="90"/>
        <w:numPr>
          <w:ilvl w:val="1"/>
          <w:numId w:val="6"/>
        </w:numPr>
        <w:tabs>
          <w:tab w:val="left" w:pos="1276"/>
        </w:tabs>
        <w:spacing w:after="0" w:line="300" w:lineRule="auto"/>
        <w:ind w:left="0" w:firstLine="709"/>
        <w:outlineLvl w:val="1"/>
      </w:pPr>
      <w:bookmarkStart w:id="61" w:name="_Toc21089233"/>
      <w:bookmarkStart w:id="62" w:name="_Toc99539807"/>
      <w:bookmarkStart w:id="63" w:name="_Toc147910815"/>
      <w:r>
        <w:t>Динамика численности населения, миграционные процессы</w:t>
      </w:r>
      <w:bookmarkEnd w:id="61"/>
      <w:bookmarkEnd w:id="62"/>
      <w:bookmarkEnd w:id="63"/>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группе благополучных. Муниципальные образования этой группы характеризуются приростом населения или самыми низкими темпами убыли населения, устойчивой миграционной привлекательностью.</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Саратовской области действует демографическая политика, Цель демографической политики для группы благоприятных муниципальных образований состоит в снижении темпов сокращения численности населения (сохранении стабильного уровня) и создании предпосылок его увеличения в более ранние сроки, чем по области в целом, на основе повышения рождаемости и роста продолжительности жизни при сохранении компенсирующей роли миграции.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численности населения муниципального образования за предшествующий период характеризовалась следующими показателями (табл. 3.1.1 и рис. 3.1.2):</w:t>
      </w: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Таблица 3.1.1 Динамика численности населения МО, чел.</w:t>
      </w:r>
    </w:p>
    <w:tbl>
      <w:tblPr>
        <w:tblStyle w:val="14"/>
        <w:tblW w:w="4897"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947"/>
        <w:gridCol w:w="949"/>
        <w:gridCol w:w="947"/>
        <w:gridCol w:w="949"/>
        <w:gridCol w:w="947"/>
        <w:gridCol w:w="949"/>
        <w:gridCol w:w="947"/>
        <w:gridCol w:w="949"/>
        <w:gridCol w:w="947"/>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trPr>
        <w:tc>
          <w:tcPr>
            <w:tcW w:w="41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2012</w:t>
            </w:r>
          </w:p>
        </w:tc>
        <w:tc>
          <w:tcPr>
            <w:tcW w:w="4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2013</w:t>
            </w:r>
          </w:p>
        </w:tc>
        <w:tc>
          <w:tcPr>
            <w:tcW w:w="4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2014</w:t>
            </w:r>
          </w:p>
        </w:tc>
        <w:tc>
          <w:tcPr>
            <w:tcW w:w="4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0"/>
              <w:jc w:val="center"/>
              <w:rPr>
                <w:rFonts w:ascii="Times New Roman" w:hAnsi="Times New Roman" w:cs="Times New Roman"/>
                <w:b/>
              </w:rPr>
            </w:pPr>
            <w:r>
              <w:rPr>
                <w:rFonts w:ascii="Times New Roman" w:hAnsi="Times New Roman" w:cs="Times New Roman"/>
                <w:b/>
              </w:rPr>
              <w:t>2015</w:t>
            </w:r>
          </w:p>
        </w:tc>
        <w:tc>
          <w:tcPr>
            <w:tcW w:w="4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0"/>
              <w:jc w:val="center"/>
              <w:rPr>
                <w:rFonts w:ascii="Times New Roman" w:hAnsi="Times New Roman" w:cs="Times New Roman"/>
                <w:b/>
              </w:rPr>
            </w:pPr>
            <w:r>
              <w:rPr>
                <w:rFonts w:ascii="Times New Roman" w:hAnsi="Times New Roman" w:cs="Times New Roman"/>
                <w:b/>
              </w:rPr>
              <w:t>2016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b/>
              </w:rPr>
            </w:pPr>
            <w:r>
              <w:rPr>
                <w:rFonts w:ascii="Times New Roman" w:hAnsi="Times New Roman" w:cs="Times New Roman"/>
                <w:b/>
              </w:rPr>
              <w:t>2017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b/>
              </w:rPr>
            </w:pPr>
            <w:r>
              <w:rPr>
                <w:rFonts w:ascii="Times New Roman" w:hAnsi="Times New Roman" w:cs="Times New Roman"/>
                <w:b/>
              </w:rPr>
              <w:t>2018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b/>
              </w:rPr>
            </w:pPr>
            <w:r>
              <w:rPr>
                <w:rFonts w:ascii="Times New Roman" w:hAnsi="Times New Roman" w:cs="Times New Roman"/>
                <w:b/>
              </w:rPr>
              <w:t>2019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51"/>
              <w:jc w:val="center"/>
              <w:rPr>
                <w:rFonts w:ascii="Times New Roman" w:hAnsi="Times New Roman" w:cs="Times New Roman"/>
                <w:b/>
              </w:rPr>
            </w:pPr>
            <w:r>
              <w:rPr>
                <w:rFonts w:ascii="Times New Roman" w:hAnsi="Times New Roman" w:cs="Times New Roman"/>
                <w:b/>
              </w:rPr>
              <w:t>2020</w:t>
            </w:r>
          </w:p>
        </w:tc>
        <w:tc>
          <w:tcPr>
            <w:tcW w:w="4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2021</w:t>
            </w:r>
          </w:p>
        </w:tc>
        <w:tc>
          <w:tcPr>
            <w:tcW w:w="41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411"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hanging="54"/>
              <w:jc w:val="center"/>
              <w:rPr>
                <w:rFonts w:ascii="Times New Roman" w:hAnsi="Times New Roman" w:cs="Times New Roman"/>
                <w:shd w:val="clear" w:color="auto" w:fill="FFFFFF"/>
              </w:rPr>
            </w:pPr>
            <w:r>
              <w:rPr>
                <w:rFonts w:ascii="Times New Roman" w:hAnsi="Times New Roman" w:cs="Times New Roman"/>
                <w:shd w:val="clear" w:color="auto" w:fill="FFFFFF"/>
              </w:rPr>
              <w:t>1417</w:t>
            </w:r>
          </w:p>
        </w:tc>
        <w:tc>
          <w:tcPr>
            <w:tcW w:w="4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hanging="54"/>
              <w:jc w:val="center"/>
              <w:rPr>
                <w:rFonts w:ascii="Times New Roman" w:hAnsi="Times New Roman" w:cs="Times New Roman"/>
                <w:shd w:val="clear" w:color="auto" w:fill="FFFFFF"/>
              </w:rPr>
            </w:pPr>
            <w:r>
              <w:rPr>
                <w:rFonts w:ascii="Times New Roman" w:hAnsi="Times New Roman" w:cs="Times New Roman"/>
                <w:shd w:val="clear" w:color="auto" w:fill="FFFFFF"/>
              </w:rPr>
              <w:t>1435</w:t>
            </w:r>
          </w:p>
        </w:tc>
        <w:tc>
          <w:tcPr>
            <w:tcW w:w="4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2539</w:t>
            </w:r>
          </w:p>
        </w:tc>
        <w:tc>
          <w:tcPr>
            <w:tcW w:w="46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hd w:val="clear" w:color="auto" w:fill="FFFFFF"/>
              </w:rPr>
            </w:pPr>
            <w:r>
              <w:rPr>
                <w:rFonts w:ascii="Times New Roman" w:hAnsi="Times New Roman" w:cs="Times New Roman"/>
              </w:rPr>
              <w:t>2534</w:t>
            </w:r>
          </w:p>
        </w:tc>
        <w:tc>
          <w:tcPr>
            <w:tcW w:w="465"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0"/>
              <w:jc w:val="center"/>
              <w:rPr>
                <w:rFonts w:ascii="Times New Roman" w:hAnsi="Times New Roman" w:cs="Times New Roman"/>
                <w:shd w:val="clear" w:color="auto" w:fill="FFFFFF"/>
              </w:rPr>
            </w:pPr>
            <w:r>
              <w:rPr>
                <w:rFonts w:ascii="Times New Roman" w:hAnsi="Times New Roman" w:cs="Times New Roman"/>
              </w:rPr>
              <w:t>2553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40"/>
              <w:jc w:val="center"/>
              <w:rPr>
                <w:rFonts w:ascii="Times New Roman" w:hAnsi="Times New Roman" w:cs="Times New Roman"/>
                <w:shd w:val="clear" w:color="auto" w:fill="FFFFFF"/>
              </w:rPr>
            </w:pPr>
            <w:r>
              <w:rPr>
                <w:rFonts w:ascii="Times New Roman" w:hAnsi="Times New Roman" w:cs="Times New Roman"/>
              </w:rPr>
              <w:t>2504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rPr>
            </w:pPr>
            <w:r>
              <w:rPr>
                <w:rFonts w:ascii="Times New Roman" w:hAnsi="Times New Roman" w:cs="Times New Roman"/>
              </w:rPr>
              <w:t>2486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rPr>
            </w:pPr>
            <w:r>
              <w:rPr>
                <w:rFonts w:ascii="Times New Roman" w:hAnsi="Times New Roman" w:cs="Times New Roman"/>
              </w:rPr>
              <w:t>2508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ind w:firstLine="33"/>
              <w:jc w:val="center"/>
              <w:rPr>
                <w:rFonts w:ascii="Times New Roman" w:hAnsi="Times New Roman" w:cs="Times New Roman"/>
              </w:rPr>
            </w:pPr>
            <w:r>
              <w:rPr>
                <w:rFonts w:ascii="Times New Roman" w:hAnsi="Times New Roman" w:cs="Times New Roman"/>
              </w:rPr>
              <w:t>2505</w:t>
            </w:r>
          </w:p>
        </w:tc>
        <w:tc>
          <w:tcPr>
            <w:tcW w:w="464" w:type="pct"/>
            <w:tcBorders>
              <w:top w:val="single" w:color="000000" w:sz="4" w:space="0"/>
              <w:left w:val="single" w:color="000000" w:sz="4" w:space="0"/>
              <w:bottom w:val="single" w:color="000000" w:sz="4" w:space="0"/>
              <w:right w:val="single" w:color="000000" w:sz="4" w:space="0"/>
            </w:tcBorders>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2470</w:t>
            </w:r>
          </w:p>
        </w:tc>
        <w:tc>
          <w:tcPr>
            <w:tcW w:w="410" w:type="pct"/>
            <w:tcBorders>
              <w:top w:val="single" w:color="000000" w:sz="4" w:space="0"/>
              <w:left w:val="single" w:color="000000" w:sz="4" w:space="0"/>
              <w:bottom w:val="single" w:color="000000" w:sz="4" w:space="0"/>
              <w:right w:val="single" w:color="000000" w:sz="4" w:space="0"/>
            </w:tcBorders>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2459</w:t>
            </w:r>
          </w:p>
        </w:tc>
      </w:tr>
    </w:tbl>
    <w:p>
      <w:pPr>
        <w:widowControl w:val="0"/>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Рисунок 3.1.2 Динамика численности населения</w:t>
      </w:r>
    </w:p>
    <w:p>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6"/>
        <w:widowControl w:val="0"/>
        <w:spacing w:after="0" w:line="300" w:lineRule="auto"/>
        <w:ind w:left="0" w:firstLine="709"/>
        <w:jc w:val="both"/>
        <w:rPr>
          <w:rFonts w:ascii="Times New Roman" w:hAnsi="Times New Roman" w:cs="Times New Roman"/>
          <w:sz w:val="28"/>
          <w:szCs w:val="28"/>
        </w:rPr>
      </w:pP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3.1.1 и рисунка 3.1.2 за последние годы в МО отмечается небольшой спад численности населения.</w:t>
      </w: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период 2012-2022 гг. численность населения увеличилась на 1042 человека, что составляет около 42 %.</w:t>
      </w:r>
    </w:p>
    <w:p>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Таблица 3.1.3 Динамика родившихся и умерших в МО</w:t>
      </w:r>
    </w:p>
    <w:tbl>
      <w:tblPr>
        <w:tblStyle w:val="14"/>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441"/>
        <w:gridCol w:w="1441"/>
        <w:gridCol w:w="1441"/>
        <w:gridCol w:w="1441"/>
        <w:gridCol w:w="1441"/>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ind w:firstLine="34"/>
              <w:jc w:val="both"/>
              <w:rPr>
                <w:rFonts w:ascii="Times New Roman" w:hAnsi="Times New Roman" w:cs="Times New Roman"/>
                <w:b/>
                <w:sz w:val="24"/>
                <w:szCs w:val="24"/>
              </w:rPr>
            </w:pPr>
            <w:r>
              <w:rPr>
                <w:rFonts w:ascii="Times New Roman" w:hAnsi="Times New Roman" w:cs="Times New Roman"/>
                <w:b/>
                <w:sz w:val="24"/>
                <w:szCs w:val="24"/>
              </w:rPr>
              <w:t>Показатель</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spacing w:after="0" w:line="240" w:lineRule="auto"/>
              <w:ind w:firstLine="20"/>
              <w:jc w:val="center"/>
              <w:rPr>
                <w:rFonts w:ascii="Times New Roman" w:hAnsi="Times New Roman" w:cs="Times New Roman"/>
                <w:b/>
                <w:sz w:val="24"/>
                <w:szCs w:val="24"/>
              </w:rPr>
            </w:pPr>
            <w:r>
              <w:rPr>
                <w:rFonts w:ascii="Times New Roman" w:hAnsi="Times New Roman" w:cs="Times New Roman"/>
                <w:b/>
                <w:sz w:val="24"/>
                <w:szCs w:val="24"/>
              </w:rPr>
              <w:t>2016</w:t>
            </w:r>
          </w:p>
        </w:tc>
        <w:tc>
          <w:tcPr>
            <w:tcW w:w="144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240" w:lineRule="auto"/>
              <w:ind w:firstLine="119"/>
              <w:jc w:val="center"/>
              <w:rPr>
                <w:rFonts w:ascii="Times New Roman" w:hAnsi="Times New Roman" w:cs="Times New Roman"/>
                <w:b/>
                <w:sz w:val="24"/>
                <w:szCs w:val="24"/>
              </w:rPr>
            </w:pPr>
            <w:r>
              <w:rPr>
                <w:rFonts w:ascii="Times New Roman" w:hAnsi="Times New Roman" w:cs="Times New Roman"/>
                <w:b/>
                <w:sz w:val="24"/>
                <w:szCs w:val="24"/>
              </w:rPr>
              <w:t>2017</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spacing w:after="0" w:line="240" w:lineRule="auto"/>
              <w:ind w:firstLine="119"/>
              <w:jc w:val="center"/>
              <w:rPr>
                <w:rFonts w:ascii="Times New Roman" w:hAnsi="Times New Roman" w:cs="Times New Roman"/>
                <w:b/>
                <w:sz w:val="24"/>
                <w:szCs w:val="24"/>
              </w:rPr>
            </w:pPr>
            <w:r>
              <w:rPr>
                <w:rFonts w:ascii="Times New Roman" w:hAnsi="Times New Roman" w:cs="Times New Roman"/>
                <w:b/>
                <w:sz w:val="24"/>
                <w:szCs w:val="24"/>
              </w:rPr>
              <w:t>2018</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w:t>
            </w:r>
          </w:p>
        </w:tc>
        <w:tc>
          <w:tcPr>
            <w:tcW w:w="144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144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Родившиеся</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20"/>
              <w:jc w:val="center"/>
              <w:rPr>
                <w:rFonts w:ascii="Times New Roman" w:hAnsi="Times New Roman" w:cs="Times New Roman"/>
                <w:sz w:val="24"/>
                <w:szCs w:val="24"/>
              </w:rPr>
            </w:pPr>
            <w:r>
              <w:rPr>
                <w:rFonts w:ascii="Times New Roman" w:hAnsi="Times New Roman" w:cs="Times New Roman"/>
                <w:sz w:val="24"/>
                <w:szCs w:val="24"/>
              </w:rPr>
              <w:t>26</w:t>
            </w:r>
          </w:p>
        </w:tc>
        <w:tc>
          <w:tcPr>
            <w:tcW w:w="1441"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21</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15</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41"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41"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Умершие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20"/>
              <w:jc w:val="center"/>
              <w:rPr>
                <w:rFonts w:ascii="Times New Roman" w:hAnsi="Times New Roman" w:cs="Times New Roman"/>
                <w:sz w:val="24"/>
                <w:szCs w:val="24"/>
              </w:rPr>
            </w:pPr>
            <w:r>
              <w:rPr>
                <w:rFonts w:ascii="Times New Roman" w:hAnsi="Times New Roman" w:cs="Times New Roman"/>
                <w:sz w:val="24"/>
                <w:szCs w:val="24"/>
              </w:rPr>
              <w:t>29</w:t>
            </w:r>
          </w:p>
        </w:tc>
        <w:tc>
          <w:tcPr>
            <w:tcW w:w="1441"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34</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30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tabs>
                <w:tab w:val="left" w:pos="450"/>
                <w:tab w:val="center" w:pos="60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441"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441" w:type="dxa"/>
            <w:tcBorders>
              <w:top w:val="single" w:color="000000" w:sz="4" w:space="0"/>
              <w:left w:val="single" w:color="000000" w:sz="4" w:space="0"/>
              <w:bottom w:val="single" w:color="000000" w:sz="4" w:space="0"/>
              <w:right w:val="single" w:color="000000" w:sz="4" w:space="0"/>
            </w:tcBorders>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bl>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Небольшие показатели рождаемости являются основными причинами низкого уровня естественного прироста.</w:t>
      </w:r>
    </w:p>
    <w:p>
      <w:pPr>
        <w:keepNext/>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Рисунок 3.1.</w:t>
      </w:r>
      <w:r>
        <w:rPr>
          <w:rFonts w:ascii="Times New Roman" w:hAnsi="Times New Roman" w:cs="Times New Roman"/>
          <w:b/>
          <w:sz w:val="24"/>
          <w:szCs w:val="24"/>
          <w:lang w:val="en-US"/>
        </w:rPr>
        <w:t>4</w:t>
      </w:r>
      <w:r>
        <w:rPr>
          <w:rFonts w:ascii="Times New Roman" w:hAnsi="Times New Roman" w:cs="Times New Roman"/>
          <w:b/>
          <w:sz w:val="24"/>
          <w:szCs w:val="24"/>
        </w:rPr>
        <w:t xml:space="preserve"> Динамика естественного прироста</w:t>
      </w:r>
    </w:p>
    <w:p>
      <w:pPr>
        <w:keepNext/>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6464300" cy="3348990"/>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56"/>
        <w:widowControl w:val="0"/>
        <w:spacing w:after="0" w:line="300" w:lineRule="auto"/>
        <w:ind w:left="0" w:firstLine="709"/>
        <w:jc w:val="both"/>
        <w:rPr>
          <w:rFonts w:ascii="Times New Roman" w:hAnsi="Times New Roman" w:cs="Times New Roman"/>
          <w:sz w:val="28"/>
          <w:szCs w:val="28"/>
        </w:rPr>
      </w:pP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коэффициент смертности населения остается высоким при низкой рождаемости. На 2021 г. коэффициент смертности практически в 2,3 раза превышает коэффициент рождаемости (1,8 ‰ и 0,8 ‰ соответственно).</w:t>
      </w: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Спад рождаемости зависит от ряда причин, таких как экономических, так и социологических.</w:t>
      </w: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pPr>
        <w:pStyle w:val="5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Механический прирост (миграция), принимающий участие в формировании населения, за период с 2018 по 2021 гг. по Ягодно-Полянскому муниципальному образованию был разным, но все же преобладали годы с положительным приростом  (табл.3.1.5).</w:t>
      </w:r>
    </w:p>
    <w:p>
      <w:pPr>
        <w:pStyle w:val="23"/>
        <w:suppressAutoHyphens/>
        <w:spacing w:after="0"/>
        <w:ind w:left="0" w:firstLine="709"/>
        <w:rPr>
          <w:b/>
          <w:sz w:val="24"/>
          <w:szCs w:val="24"/>
        </w:rPr>
      </w:pPr>
      <w:r>
        <w:rPr>
          <w:b/>
          <w:sz w:val="24"/>
          <w:szCs w:val="24"/>
        </w:rPr>
        <w:t>Таблица 3.1.5 Динамика механического движения населения, чел.</w:t>
      </w:r>
    </w:p>
    <w:tbl>
      <w:tblPr>
        <w:tblStyle w:val="14"/>
        <w:tblW w:w="48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1"/>
        <w:gridCol w:w="1556"/>
        <w:gridCol w:w="1556"/>
        <w:gridCol w:w="1556"/>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Показатели, чел.</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jc w:val="center"/>
              <w:rPr>
                <w:b/>
                <w:sz w:val="22"/>
                <w:szCs w:val="22"/>
              </w:rPr>
            </w:pPr>
            <w:r>
              <w:rPr>
                <w:b/>
                <w:sz w:val="22"/>
                <w:szCs w:val="22"/>
              </w:rPr>
              <w:t>2018</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4"/>
              <w:jc w:val="center"/>
              <w:rPr>
                <w:b/>
                <w:sz w:val="22"/>
                <w:szCs w:val="22"/>
              </w:rPr>
            </w:pPr>
            <w:r>
              <w:rPr>
                <w:b/>
                <w:sz w:val="22"/>
                <w:szCs w:val="22"/>
              </w:rPr>
              <w:t>2019</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5"/>
              <w:jc w:val="center"/>
              <w:rPr>
                <w:b/>
                <w:sz w:val="22"/>
                <w:szCs w:val="22"/>
              </w:rPr>
            </w:pPr>
            <w:r>
              <w:rPr>
                <w:b/>
                <w:sz w:val="22"/>
                <w:szCs w:val="22"/>
              </w:rPr>
              <w:t>2020</w:t>
            </w:r>
          </w:p>
        </w:tc>
        <w:tc>
          <w:tcPr>
            <w:tcW w:w="764" w:type="pct"/>
            <w:tcBorders>
              <w:top w:val="single" w:color="000000" w:sz="4" w:space="0"/>
              <w:left w:val="single" w:color="000000" w:sz="4" w:space="0"/>
              <w:bottom w:val="single" w:color="000000" w:sz="4" w:space="0"/>
              <w:right w:val="single" w:color="000000" w:sz="4" w:space="0"/>
            </w:tcBorders>
          </w:tcPr>
          <w:p>
            <w:pPr>
              <w:pStyle w:val="23"/>
              <w:suppressAutoHyphens/>
              <w:spacing w:after="0"/>
              <w:ind w:left="35"/>
              <w:jc w:val="center"/>
              <w:rPr>
                <w:b/>
                <w:sz w:val="22"/>
                <w:szCs w:val="22"/>
              </w:rPr>
            </w:pPr>
            <w:r>
              <w:rPr>
                <w:b/>
                <w:sz w:val="22"/>
                <w:szCs w:val="22"/>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Прибыло</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118</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4"/>
              <w:jc w:val="center"/>
              <w:rPr>
                <w:sz w:val="22"/>
                <w:szCs w:val="22"/>
              </w:rPr>
            </w:pPr>
            <w:r>
              <w:rPr>
                <w:sz w:val="22"/>
                <w:szCs w:val="22"/>
              </w:rPr>
              <w:t>102</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5"/>
              <w:jc w:val="center"/>
              <w:rPr>
                <w:sz w:val="22"/>
                <w:szCs w:val="22"/>
              </w:rPr>
            </w:pPr>
            <w:r>
              <w:rPr>
                <w:sz w:val="22"/>
                <w:szCs w:val="22"/>
              </w:rPr>
              <w:t>88</w:t>
            </w:r>
          </w:p>
        </w:tc>
        <w:tc>
          <w:tcPr>
            <w:tcW w:w="764" w:type="pct"/>
            <w:tcBorders>
              <w:top w:val="single" w:color="000000" w:sz="4" w:space="0"/>
              <w:left w:val="single" w:color="000000" w:sz="4" w:space="0"/>
              <w:bottom w:val="single" w:color="000000" w:sz="4" w:space="0"/>
              <w:right w:val="single" w:color="000000" w:sz="4" w:space="0"/>
            </w:tcBorders>
          </w:tcPr>
          <w:p>
            <w:pPr>
              <w:pStyle w:val="23"/>
              <w:suppressAutoHyphens/>
              <w:spacing w:after="0"/>
              <w:ind w:left="35" w:firstLine="25"/>
              <w:jc w:val="center"/>
              <w:rPr>
                <w:sz w:val="22"/>
                <w:szCs w:val="22"/>
              </w:rPr>
            </w:pPr>
            <w:r>
              <w:rPr>
                <w:sz w:val="22"/>
                <w:szCs w:val="22"/>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Выбыло</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81</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4"/>
              <w:jc w:val="center"/>
              <w:rPr>
                <w:sz w:val="22"/>
                <w:szCs w:val="22"/>
              </w:rPr>
            </w:pPr>
            <w:r>
              <w:rPr>
                <w:sz w:val="22"/>
                <w:szCs w:val="22"/>
              </w:rPr>
              <w:t>89</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5"/>
              <w:jc w:val="center"/>
              <w:rPr>
                <w:sz w:val="22"/>
                <w:szCs w:val="22"/>
              </w:rPr>
            </w:pPr>
            <w:r>
              <w:rPr>
                <w:sz w:val="22"/>
                <w:szCs w:val="22"/>
              </w:rPr>
              <w:t>103</w:t>
            </w:r>
          </w:p>
        </w:tc>
        <w:tc>
          <w:tcPr>
            <w:tcW w:w="764" w:type="pct"/>
            <w:tcBorders>
              <w:top w:val="single" w:color="000000" w:sz="4" w:space="0"/>
              <w:left w:val="single" w:color="000000" w:sz="4" w:space="0"/>
              <w:bottom w:val="single" w:color="000000" w:sz="4" w:space="0"/>
              <w:right w:val="single" w:color="000000" w:sz="4" w:space="0"/>
            </w:tcBorders>
          </w:tcPr>
          <w:p>
            <w:pPr>
              <w:pStyle w:val="23"/>
              <w:suppressAutoHyphens/>
              <w:spacing w:after="0"/>
              <w:ind w:left="35" w:firstLine="25"/>
              <w:jc w:val="center"/>
              <w:rPr>
                <w:sz w:val="22"/>
                <w:szCs w:val="22"/>
              </w:rPr>
            </w:pPr>
            <w:r>
              <w:rPr>
                <w:sz w:val="22"/>
                <w:szCs w:val="22"/>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Механический прирост</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jc w:val="center"/>
              <w:rPr>
                <w:sz w:val="22"/>
                <w:szCs w:val="22"/>
              </w:rPr>
            </w:pPr>
            <w:r>
              <w:rPr>
                <w:sz w:val="22"/>
                <w:szCs w:val="22"/>
              </w:rPr>
              <w:t>37</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4"/>
              <w:jc w:val="center"/>
              <w:rPr>
                <w:sz w:val="22"/>
                <w:szCs w:val="22"/>
              </w:rPr>
            </w:pPr>
            <w:r>
              <w:rPr>
                <w:sz w:val="22"/>
                <w:szCs w:val="22"/>
              </w:rPr>
              <w:t>13</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5"/>
              <w:jc w:val="center"/>
              <w:rPr>
                <w:sz w:val="22"/>
                <w:szCs w:val="22"/>
              </w:rPr>
            </w:pPr>
            <w:r>
              <w:rPr>
                <w:sz w:val="22"/>
                <w:szCs w:val="22"/>
              </w:rPr>
              <w:t>-15</w:t>
            </w:r>
          </w:p>
        </w:tc>
        <w:tc>
          <w:tcPr>
            <w:tcW w:w="764" w:type="pct"/>
            <w:tcBorders>
              <w:top w:val="single" w:color="000000" w:sz="4" w:space="0"/>
              <w:left w:val="single" w:color="000000" w:sz="4" w:space="0"/>
              <w:bottom w:val="single" w:color="000000" w:sz="4" w:space="0"/>
              <w:right w:val="single" w:color="000000" w:sz="4" w:space="0"/>
            </w:tcBorders>
          </w:tcPr>
          <w:p>
            <w:pPr>
              <w:pStyle w:val="23"/>
              <w:suppressAutoHyphens/>
              <w:spacing w:after="0"/>
              <w:ind w:left="35" w:firstLine="25"/>
              <w:jc w:val="center"/>
              <w:rPr>
                <w:sz w:val="22"/>
                <w:szCs w:val="22"/>
              </w:rPr>
            </w:pPr>
            <w:r>
              <w:rPr>
                <w:sz w:val="22"/>
                <w:szCs w:val="22"/>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94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Общий прирост</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jc w:val="center"/>
              <w:rPr>
                <w:sz w:val="22"/>
                <w:szCs w:val="22"/>
              </w:rPr>
            </w:pPr>
            <w:r>
              <w:rPr>
                <w:sz w:val="22"/>
                <w:szCs w:val="22"/>
              </w:rPr>
              <w:t>22</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4"/>
              <w:jc w:val="center"/>
              <w:rPr>
                <w:sz w:val="22"/>
                <w:szCs w:val="22"/>
              </w:rPr>
            </w:pPr>
            <w:r>
              <w:rPr>
                <w:sz w:val="22"/>
                <w:szCs w:val="22"/>
              </w:rPr>
              <w:t>-3</w:t>
            </w:r>
          </w:p>
        </w:tc>
        <w:tc>
          <w:tcPr>
            <w:tcW w:w="76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5"/>
              <w:jc w:val="center"/>
              <w:rPr>
                <w:sz w:val="22"/>
                <w:szCs w:val="22"/>
              </w:rPr>
            </w:pPr>
            <w:r>
              <w:rPr>
                <w:sz w:val="22"/>
                <w:szCs w:val="22"/>
              </w:rPr>
              <w:t>-33</w:t>
            </w:r>
          </w:p>
        </w:tc>
        <w:tc>
          <w:tcPr>
            <w:tcW w:w="764" w:type="pct"/>
            <w:tcBorders>
              <w:top w:val="single" w:color="000000" w:sz="4" w:space="0"/>
              <w:left w:val="single" w:color="000000" w:sz="4" w:space="0"/>
              <w:bottom w:val="single" w:color="000000" w:sz="4" w:space="0"/>
              <w:right w:val="single" w:color="000000" w:sz="4" w:space="0"/>
            </w:tcBorders>
          </w:tcPr>
          <w:p>
            <w:pPr>
              <w:pStyle w:val="23"/>
              <w:suppressAutoHyphens/>
              <w:spacing w:after="0"/>
              <w:ind w:left="35" w:firstLine="25"/>
              <w:jc w:val="center"/>
              <w:rPr>
                <w:sz w:val="22"/>
                <w:szCs w:val="22"/>
              </w:rPr>
            </w:pPr>
            <w:r>
              <w:rPr>
                <w:sz w:val="22"/>
                <w:szCs w:val="22"/>
              </w:rPr>
              <w:t>-11</w:t>
            </w:r>
          </w:p>
        </w:tc>
      </w:tr>
    </w:tbl>
    <w:p>
      <w:pPr>
        <w:pStyle w:val="23"/>
        <w:suppressAutoHyphens/>
        <w:spacing w:after="0"/>
        <w:ind w:left="0" w:firstLine="709"/>
        <w:jc w:val="center"/>
        <w:rPr>
          <w:b/>
          <w:sz w:val="28"/>
          <w:szCs w:val="28"/>
        </w:rPr>
      </w:pP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pPr>
        <w:pStyle w:val="56"/>
        <w:widowControl w:val="0"/>
        <w:numPr>
          <w:ilvl w:val="0"/>
          <w:numId w:val="13"/>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спад рождаемости;</w:t>
      </w:r>
    </w:p>
    <w:p>
      <w:pPr>
        <w:pStyle w:val="56"/>
        <w:widowControl w:val="0"/>
        <w:numPr>
          <w:ilvl w:val="0"/>
          <w:numId w:val="13"/>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естественное старение населения;</w:t>
      </w:r>
    </w:p>
    <w:p>
      <w:pPr>
        <w:pStyle w:val="56"/>
        <w:widowControl w:val="0"/>
        <w:numPr>
          <w:ilvl w:val="0"/>
          <w:numId w:val="13"/>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слабоуправляемый процесс миграции.</w:t>
      </w:r>
    </w:p>
    <w:p>
      <w:pPr>
        <w:pStyle w:val="23"/>
        <w:suppressAutoHyphens/>
        <w:spacing w:after="0"/>
        <w:ind w:left="0" w:firstLine="709"/>
        <w:jc w:val="both"/>
        <w:rPr>
          <w:b/>
          <w:sz w:val="24"/>
          <w:szCs w:val="24"/>
        </w:rPr>
      </w:pPr>
      <w:r>
        <w:rPr>
          <w:b/>
          <w:sz w:val="24"/>
          <w:szCs w:val="24"/>
        </w:rPr>
        <w:t>Таблица 3.1.6 Количество выбывших по численности трудовых ресурсов, чел.</w:t>
      </w:r>
    </w:p>
    <w:tbl>
      <w:tblPr>
        <w:tblStyle w:val="14"/>
        <w:tblW w:w="48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33"/>
        <w:gridCol w:w="1395"/>
        <w:gridCol w:w="1394"/>
        <w:gridCol w:w="1396"/>
        <w:gridCol w:w="1394"/>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Показатели, чел.</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jc w:val="center"/>
              <w:rPr>
                <w:b/>
                <w:sz w:val="22"/>
                <w:szCs w:val="22"/>
              </w:rPr>
            </w:pPr>
            <w:r>
              <w:rPr>
                <w:b/>
                <w:sz w:val="22"/>
                <w:szCs w:val="22"/>
              </w:rPr>
              <w:t>2016</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jc w:val="center"/>
              <w:rPr>
                <w:b/>
                <w:sz w:val="22"/>
                <w:szCs w:val="22"/>
              </w:rPr>
            </w:pPr>
            <w:r>
              <w:rPr>
                <w:b/>
                <w:sz w:val="22"/>
                <w:szCs w:val="22"/>
              </w:rPr>
              <w:t>2018</w:t>
            </w:r>
          </w:p>
        </w:tc>
        <w:tc>
          <w:tcPr>
            <w:tcW w:w="684"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4"/>
              <w:jc w:val="center"/>
              <w:rPr>
                <w:b/>
                <w:sz w:val="22"/>
                <w:szCs w:val="22"/>
              </w:rPr>
            </w:pPr>
            <w:r>
              <w:rPr>
                <w:b/>
                <w:sz w:val="22"/>
                <w:szCs w:val="22"/>
              </w:rPr>
              <w:t>2019</w:t>
            </w:r>
          </w:p>
        </w:tc>
        <w:tc>
          <w:tcPr>
            <w:tcW w:w="6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35"/>
              <w:jc w:val="center"/>
              <w:rPr>
                <w:b/>
                <w:sz w:val="22"/>
                <w:szCs w:val="22"/>
              </w:rPr>
            </w:pPr>
            <w:r>
              <w:rPr>
                <w:b/>
                <w:sz w:val="22"/>
                <w:szCs w:val="22"/>
              </w:rPr>
              <w:t>2020</w:t>
            </w:r>
          </w:p>
        </w:tc>
        <w:tc>
          <w:tcPr>
            <w:tcW w:w="684" w:type="pct"/>
            <w:tcBorders>
              <w:top w:val="single" w:color="000000" w:sz="4" w:space="0"/>
              <w:left w:val="single" w:color="000000" w:sz="4" w:space="0"/>
              <w:bottom w:val="single" w:color="000000" w:sz="4" w:space="0"/>
              <w:right w:val="single" w:color="000000" w:sz="4" w:space="0"/>
            </w:tcBorders>
          </w:tcPr>
          <w:p>
            <w:pPr>
              <w:pStyle w:val="23"/>
              <w:suppressAutoHyphens/>
              <w:spacing w:after="0"/>
              <w:ind w:left="35"/>
              <w:jc w:val="center"/>
              <w:rPr>
                <w:b/>
                <w:sz w:val="22"/>
                <w:szCs w:val="22"/>
              </w:rPr>
            </w:pPr>
            <w:r>
              <w:rPr>
                <w:b/>
                <w:sz w:val="22"/>
                <w:szCs w:val="22"/>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Младше трудоспособного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20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17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suppressAutoHyphens/>
              <w:spacing w:after="0"/>
              <w:ind w:left="34"/>
              <w:jc w:val="center"/>
              <w:rPr>
                <w:sz w:val="22"/>
                <w:szCs w:val="22"/>
              </w:rPr>
            </w:pPr>
            <w:r>
              <w:rPr>
                <w:sz w:val="22"/>
                <w:szCs w:val="22"/>
              </w:rPr>
              <w:t>16</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suppressAutoHyphens/>
              <w:spacing w:after="0"/>
              <w:ind w:left="35"/>
              <w:jc w:val="center"/>
              <w:rPr>
                <w:sz w:val="22"/>
                <w:szCs w:val="22"/>
              </w:rPr>
            </w:pPr>
            <w:r>
              <w:rPr>
                <w:sz w:val="22"/>
                <w:szCs w:val="22"/>
              </w:rPr>
              <w:t>18</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23"/>
              <w:suppressAutoHyphens/>
              <w:spacing w:after="0"/>
              <w:ind w:left="35"/>
              <w:jc w:val="center"/>
              <w:rPr>
                <w:sz w:val="22"/>
                <w:szCs w:val="22"/>
              </w:rPr>
            </w:pPr>
            <w:r>
              <w:rPr>
                <w:sz w:val="22"/>
                <w:szCs w:val="22"/>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Трудоспособный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91</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51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suppressAutoHyphens/>
              <w:spacing w:after="0"/>
              <w:ind w:left="34"/>
              <w:jc w:val="center"/>
              <w:rPr>
                <w:sz w:val="22"/>
                <w:szCs w:val="22"/>
              </w:rPr>
            </w:pPr>
            <w:r>
              <w:rPr>
                <w:sz w:val="22"/>
                <w:szCs w:val="22"/>
              </w:rPr>
              <w:t>66</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suppressAutoHyphens/>
              <w:spacing w:after="0"/>
              <w:ind w:left="35"/>
              <w:jc w:val="center"/>
              <w:rPr>
                <w:sz w:val="22"/>
                <w:szCs w:val="22"/>
              </w:rPr>
            </w:pPr>
            <w:r>
              <w:rPr>
                <w:sz w:val="22"/>
                <w:szCs w:val="22"/>
              </w:rPr>
              <w:t>69</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23"/>
              <w:suppressAutoHyphens/>
              <w:spacing w:after="0"/>
              <w:ind w:left="35"/>
              <w:jc w:val="center"/>
              <w:rPr>
                <w:sz w:val="22"/>
                <w:szCs w:val="22"/>
              </w:rPr>
            </w:pPr>
            <w:r>
              <w:rPr>
                <w:sz w:val="22"/>
                <w:szCs w:val="22"/>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3" w:type="pct"/>
            <w:tcBorders>
              <w:top w:val="single" w:color="000000" w:sz="4" w:space="0"/>
              <w:left w:val="single" w:color="000000" w:sz="4" w:space="0"/>
              <w:bottom w:val="single" w:color="000000" w:sz="4" w:space="0"/>
              <w:right w:val="single" w:color="000000" w:sz="4" w:space="0"/>
            </w:tcBorders>
            <w:shd w:val="clear" w:color="auto" w:fill="auto"/>
          </w:tcPr>
          <w:p>
            <w:pPr>
              <w:pStyle w:val="23"/>
              <w:suppressAutoHyphens/>
              <w:spacing w:after="0"/>
              <w:ind w:left="0" w:firstLine="34"/>
              <w:jc w:val="center"/>
              <w:rPr>
                <w:b/>
                <w:sz w:val="22"/>
                <w:szCs w:val="22"/>
              </w:rPr>
            </w:pPr>
            <w:r>
              <w:rPr>
                <w:b/>
                <w:sz w:val="22"/>
                <w:szCs w:val="22"/>
              </w:rPr>
              <w:t>Старше трудоспособного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18</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FFFFFF"/>
              <w:spacing w:after="0" w:line="240" w:lineRule="auto"/>
              <w:jc w:val="center"/>
              <w:rPr>
                <w:rFonts w:ascii="Times New Roman" w:hAnsi="Times New Roman" w:cs="Times New Roman"/>
              </w:rPr>
            </w:pPr>
            <w:r>
              <w:rPr>
                <w:rFonts w:ascii="Times New Roman" w:hAnsi="Times New Roman" w:cs="Times New Roman"/>
              </w:rPr>
              <w:t>13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suppressAutoHyphens/>
              <w:spacing w:after="0"/>
              <w:ind w:left="34"/>
              <w:jc w:val="center"/>
              <w:rPr>
                <w:sz w:val="22"/>
                <w:szCs w:val="22"/>
              </w:rPr>
            </w:pPr>
            <w:r>
              <w:rPr>
                <w:sz w:val="22"/>
                <w:szCs w:val="22"/>
              </w:rPr>
              <w:t>7</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suppressAutoHyphens/>
              <w:spacing w:after="0"/>
              <w:ind w:left="35"/>
              <w:jc w:val="center"/>
              <w:rPr>
                <w:sz w:val="22"/>
                <w:szCs w:val="22"/>
              </w:rPr>
            </w:pPr>
            <w:r>
              <w:rPr>
                <w:sz w:val="22"/>
                <w:szCs w:val="22"/>
              </w:rPr>
              <w:t>16</w:t>
            </w:r>
          </w:p>
        </w:tc>
        <w:tc>
          <w:tcPr>
            <w:tcW w:w="684" w:type="pct"/>
            <w:tcBorders>
              <w:top w:val="single" w:color="000000" w:sz="4" w:space="0"/>
              <w:left w:val="single" w:color="000000" w:sz="4" w:space="0"/>
              <w:bottom w:val="single" w:color="000000" w:sz="4" w:space="0"/>
              <w:right w:val="single" w:color="000000" w:sz="4" w:space="0"/>
            </w:tcBorders>
            <w:vAlign w:val="center"/>
          </w:tcPr>
          <w:p>
            <w:pPr>
              <w:pStyle w:val="23"/>
              <w:suppressAutoHyphens/>
              <w:spacing w:after="0"/>
              <w:ind w:left="35"/>
              <w:jc w:val="center"/>
              <w:rPr>
                <w:sz w:val="22"/>
                <w:szCs w:val="22"/>
              </w:rPr>
            </w:pPr>
            <w:r>
              <w:rPr>
                <w:sz w:val="22"/>
                <w:szCs w:val="22"/>
              </w:rPr>
              <w:t>11</w:t>
            </w:r>
          </w:p>
        </w:tc>
      </w:tr>
    </w:tbl>
    <w:p>
      <w:pPr>
        <w:widowControl w:val="0"/>
        <w:spacing w:after="0" w:line="240" w:lineRule="auto"/>
        <w:ind w:firstLine="709"/>
        <w:jc w:val="both"/>
        <w:rPr>
          <w:rFonts w:ascii="Times New Roman" w:hAnsi="Times New Roman" w:cs="Times New Roman"/>
          <w:sz w:val="28"/>
          <w:szCs w:val="28"/>
        </w:rPr>
      </w:pP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3.1.6 преобладающую долю в миграционном потоке составляет трудоспособное население.</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 (старение населения). Численность населения муниципального образования по состоянию на 2023 г., находящегося в трудоспособном возрасте составляет 56,8 % от общей численности населения, старше трудоспособного – 23,6 %, моложе трудоспособного – 19,6 %).</w:t>
      </w:r>
    </w:p>
    <w:p>
      <w:pPr>
        <w:widowControl w:val="0"/>
        <w:tabs>
          <w:tab w:val="left" w:pos="9356"/>
        </w:tabs>
        <w:spacing w:after="0" w:line="240" w:lineRule="auto"/>
        <w:ind w:firstLine="709"/>
        <w:jc w:val="both"/>
        <w:rPr>
          <w:rFonts w:ascii="Times New Roman" w:hAnsi="Times New Roman" w:cs="Times New Roman"/>
          <w:b/>
          <w:sz w:val="24"/>
          <w:szCs w:val="28"/>
        </w:rPr>
      </w:pPr>
      <w:r>
        <w:rPr>
          <w:rFonts w:ascii="Times New Roman" w:hAnsi="Times New Roman" w:cs="Times New Roman"/>
          <w:b/>
          <w:sz w:val="24"/>
          <w:szCs w:val="28"/>
        </w:rPr>
        <w:t xml:space="preserve"> Рисунок 3.1.7 Возрастная структура населения МО, %</w:t>
      </w:r>
    </w:p>
    <w:p>
      <w:pPr>
        <w:widowControl w:val="0"/>
        <w:tabs>
          <w:tab w:val="left" w:pos="9639"/>
        </w:tabs>
        <w:spacing w:after="0" w:line="300" w:lineRule="auto"/>
        <w:ind w:firstLine="709"/>
        <w:jc w:val="both"/>
        <w:rPr>
          <w:rFonts w:ascii="Times New Roman" w:hAnsi="Times New Roman" w:cs="Times New Roman"/>
          <w:b/>
          <w:color w:val="FF0000"/>
          <w:sz w:val="24"/>
          <w:szCs w:val="28"/>
          <w:highlight w:val="red"/>
        </w:rPr>
      </w:pPr>
      <w:r>
        <w:rPr>
          <w:rFonts w:ascii="Times New Roman" w:hAnsi="Times New Roman" w:cs="Times New Roman"/>
          <w:b/>
          <w:color w:val="FF0000"/>
          <w:sz w:val="24"/>
          <w:szCs w:val="28"/>
        </w:rPr>
        <w:drawing>
          <wp:inline distT="0" distB="0" distL="0" distR="0">
            <wp:extent cx="3857625" cy="2438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val="0"/>
        <w:spacing w:after="0" w:line="300" w:lineRule="auto"/>
        <w:ind w:firstLine="709"/>
        <w:jc w:val="both"/>
        <w:rPr>
          <w:rFonts w:ascii="Times New Roman" w:hAnsi="Times New Roman" w:cs="Times New Roman"/>
          <w:b/>
          <w:color w:val="FF0000"/>
          <w:sz w:val="24"/>
          <w:szCs w:val="28"/>
          <w:highlight w:val="red"/>
        </w:rPr>
      </w:pP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большое снижение доли трудоспособного населения, сохраняется его высокий удельный вес.</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pPr>
        <w:pStyle w:val="119"/>
        <w:shd w:val="clear" w:color="auto" w:fill="FFFFFF"/>
        <w:spacing w:before="0" w:beforeAutospacing="0" w:after="0" w:afterAutospacing="0" w:line="300" w:lineRule="auto"/>
        <w:ind w:firstLine="709"/>
        <w:jc w:val="both"/>
        <w:rPr>
          <w:color w:val="000000" w:themeColor="text1"/>
          <w:sz w:val="28"/>
          <w:szCs w:val="28"/>
        </w:rPr>
      </w:pPr>
      <w:r>
        <w:rPr>
          <w:color w:val="000000" w:themeColor="text1"/>
          <w:sz w:val="28"/>
          <w:szCs w:val="28"/>
        </w:rPr>
        <w:t>В распределении населения по половому составу на 2021 год удельный вес численности женщин (54%) превышает удельный вес мужчин (46%).</w:t>
      </w:r>
    </w:p>
    <w:p>
      <w:pPr>
        <w:widowControl w:val="0"/>
        <w:spacing w:after="0" w:line="240" w:lineRule="auto"/>
        <w:ind w:firstLine="709"/>
        <w:jc w:val="both"/>
        <w:rPr>
          <w:rFonts w:ascii="Times New Roman" w:hAnsi="Times New Roman" w:cs="Times New Roman"/>
          <w:b/>
          <w:color w:val="FF0000"/>
          <w:sz w:val="24"/>
          <w:szCs w:val="24"/>
        </w:rPr>
      </w:pPr>
    </w:p>
    <w:p>
      <w:pPr>
        <w:widowControl w:val="0"/>
        <w:tabs>
          <w:tab w:val="left" w:pos="709"/>
        </w:tabs>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Рисунок 3.1.</w:t>
      </w:r>
      <w:r>
        <w:rPr>
          <w:rFonts w:ascii="Times New Roman" w:hAnsi="Times New Roman" w:cs="Times New Roman"/>
          <w:b/>
          <w:color w:val="000000" w:themeColor="text1"/>
          <w:sz w:val="24"/>
          <w:szCs w:val="24"/>
          <w:lang w:val="en-US"/>
        </w:rPr>
        <w:t>8</w:t>
      </w:r>
      <w:r>
        <w:rPr>
          <w:rFonts w:ascii="Times New Roman" w:hAnsi="Times New Roman" w:cs="Times New Roman"/>
          <w:b/>
          <w:color w:val="000000" w:themeColor="text1"/>
          <w:sz w:val="24"/>
          <w:szCs w:val="24"/>
        </w:rPr>
        <w:t xml:space="preserve"> Половая диспропорция населения</w:t>
      </w:r>
    </w:p>
    <w:p>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4105275" cy="2705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val="0"/>
        <w:spacing w:after="0" w:line="240" w:lineRule="auto"/>
        <w:ind w:firstLine="709"/>
        <w:jc w:val="both"/>
        <w:rPr>
          <w:rFonts w:ascii="Times New Roman" w:hAnsi="Times New Roman" w:cs="Times New Roman"/>
          <w:b/>
          <w:sz w:val="24"/>
          <w:szCs w:val="24"/>
        </w:rPr>
      </w:pPr>
    </w:p>
    <w:p>
      <w:pPr>
        <w:pStyle w:val="56"/>
        <w:spacing w:after="0" w:line="240" w:lineRule="auto"/>
        <w:ind w:left="0" w:firstLine="709"/>
        <w:rPr>
          <w:rFonts w:ascii="Times New Roman" w:hAnsi="Times New Roman" w:cs="Times New Roman"/>
          <w:color w:val="FF0000"/>
          <w:sz w:val="28"/>
          <w:szCs w:val="28"/>
        </w:rPr>
      </w:pPr>
    </w:p>
    <w:p>
      <w:pPr>
        <w:pStyle w:val="56"/>
        <w:spacing w:after="0" w:line="240" w:lineRule="auto"/>
        <w:ind w:left="0" w:firstLine="709"/>
        <w:jc w:val="both"/>
        <w:rPr>
          <w:rFonts w:ascii="Times New Roman" w:hAnsi="Times New Roman" w:cs="Times New Roman"/>
          <w:b/>
        </w:rPr>
      </w:pPr>
      <w:r>
        <w:rPr>
          <w:rFonts w:ascii="Times New Roman" w:hAnsi="Times New Roman" w:cs="Times New Roman"/>
          <w:b/>
        </w:rPr>
        <w:t>Таблица 3.1.9  Национальный состав населения  Ягодно-Поляннского МО на 2023 год, %</w:t>
      </w:r>
    </w:p>
    <w:tbl>
      <w:tblPr>
        <w:tblStyle w:val="50"/>
        <w:tblW w:w="1020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58"/>
        <w:gridCol w:w="1458"/>
        <w:gridCol w:w="1458"/>
        <w:gridCol w:w="1458"/>
        <w:gridCol w:w="1458"/>
        <w:gridCol w:w="1458"/>
        <w:gridCol w:w="14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458" w:type="dxa"/>
            <w:vAlign w:val="center"/>
          </w:tcPr>
          <w:p>
            <w:pPr>
              <w:tabs>
                <w:tab w:val="left" w:pos="0"/>
                <w:tab w:val="left" w:pos="58"/>
              </w:tabs>
              <w:spacing w:after="0" w:line="240" w:lineRule="auto"/>
              <w:jc w:val="center"/>
              <w:rPr>
                <w:rFonts w:ascii="Times New Roman" w:hAnsi="Times New Roman" w:cs="Times New Roman"/>
                <w:b/>
              </w:rPr>
            </w:pPr>
            <w:r>
              <w:rPr>
                <w:rFonts w:ascii="Times New Roman" w:hAnsi="Times New Roman" w:cs="Times New Roman"/>
                <w:b/>
              </w:rPr>
              <w:t>Русские</w:t>
            </w:r>
          </w:p>
        </w:tc>
        <w:tc>
          <w:tcPr>
            <w:tcW w:w="1458" w:type="dxa"/>
            <w:vAlign w:val="center"/>
          </w:tcPr>
          <w:p>
            <w:pPr>
              <w:tabs>
                <w:tab w:val="left" w:pos="0"/>
              </w:tabs>
              <w:spacing w:after="0" w:line="240" w:lineRule="auto"/>
              <w:ind w:firstLine="29"/>
              <w:jc w:val="center"/>
              <w:rPr>
                <w:rFonts w:ascii="Times New Roman" w:hAnsi="Times New Roman" w:cs="Times New Roman"/>
                <w:b/>
              </w:rPr>
            </w:pPr>
            <w:r>
              <w:rPr>
                <w:rFonts w:ascii="Times New Roman" w:hAnsi="Times New Roman" w:cs="Times New Roman"/>
                <w:b/>
              </w:rPr>
              <w:t>Украинцы</w:t>
            </w:r>
          </w:p>
        </w:tc>
        <w:tc>
          <w:tcPr>
            <w:tcW w:w="1458" w:type="dxa"/>
            <w:vAlign w:val="center"/>
          </w:tcPr>
          <w:p>
            <w:pPr>
              <w:tabs>
                <w:tab w:val="left" w:pos="0"/>
              </w:tabs>
              <w:spacing w:after="0" w:line="240" w:lineRule="auto"/>
              <w:jc w:val="center"/>
              <w:rPr>
                <w:rFonts w:ascii="Times New Roman" w:hAnsi="Times New Roman" w:cs="Times New Roman"/>
                <w:b/>
              </w:rPr>
            </w:pPr>
            <w:r>
              <w:rPr>
                <w:rFonts w:ascii="Times New Roman" w:hAnsi="Times New Roman" w:cs="Times New Roman"/>
                <w:b/>
              </w:rPr>
              <w:t>Мордва</w:t>
            </w:r>
          </w:p>
        </w:tc>
        <w:tc>
          <w:tcPr>
            <w:tcW w:w="1458" w:type="dxa"/>
            <w:vAlign w:val="center"/>
          </w:tcPr>
          <w:p>
            <w:pPr>
              <w:tabs>
                <w:tab w:val="left" w:pos="0"/>
              </w:tabs>
              <w:spacing w:after="0" w:line="240" w:lineRule="auto"/>
              <w:jc w:val="center"/>
              <w:rPr>
                <w:rFonts w:ascii="Times New Roman" w:hAnsi="Times New Roman" w:cs="Times New Roman"/>
                <w:b/>
              </w:rPr>
            </w:pPr>
            <w:r>
              <w:rPr>
                <w:rFonts w:ascii="Times New Roman" w:hAnsi="Times New Roman" w:cs="Times New Roman"/>
                <w:b/>
              </w:rPr>
              <w:t>Армяне</w:t>
            </w:r>
          </w:p>
        </w:tc>
        <w:tc>
          <w:tcPr>
            <w:tcW w:w="1458" w:type="dxa"/>
            <w:vAlign w:val="center"/>
          </w:tcPr>
          <w:p>
            <w:pPr>
              <w:tabs>
                <w:tab w:val="left" w:pos="0"/>
              </w:tabs>
              <w:spacing w:after="0" w:line="240" w:lineRule="auto"/>
              <w:jc w:val="center"/>
              <w:rPr>
                <w:rFonts w:ascii="Times New Roman" w:hAnsi="Times New Roman" w:cs="Times New Roman"/>
                <w:b/>
              </w:rPr>
            </w:pPr>
            <w:r>
              <w:rPr>
                <w:rFonts w:ascii="Times New Roman" w:hAnsi="Times New Roman" w:cs="Times New Roman"/>
                <w:b/>
              </w:rPr>
              <w:t>Татары</w:t>
            </w:r>
          </w:p>
        </w:tc>
        <w:tc>
          <w:tcPr>
            <w:tcW w:w="1458" w:type="dxa"/>
            <w:vAlign w:val="center"/>
          </w:tcPr>
          <w:p>
            <w:pPr>
              <w:tabs>
                <w:tab w:val="left" w:pos="0"/>
              </w:tabs>
              <w:spacing w:after="0" w:line="240" w:lineRule="auto"/>
              <w:ind w:firstLine="34"/>
              <w:jc w:val="center"/>
              <w:rPr>
                <w:rFonts w:ascii="Times New Roman" w:hAnsi="Times New Roman" w:cs="Times New Roman"/>
                <w:b/>
              </w:rPr>
            </w:pPr>
            <w:r>
              <w:rPr>
                <w:rFonts w:ascii="Times New Roman" w:hAnsi="Times New Roman" w:cs="Times New Roman"/>
                <w:b/>
              </w:rPr>
              <w:t>Чуваши</w:t>
            </w:r>
          </w:p>
        </w:tc>
        <w:tc>
          <w:tcPr>
            <w:tcW w:w="1458" w:type="dxa"/>
            <w:vAlign w:val="center"/>
          </w:tcPr>
          <w:p>
            <w:pPr>
              <w:tabs>
                <w:tab w:val="left" w:pos="0"/>
              </w:tabs>
              <w:spacing w:after="0" w:line="240" w:lineRule="auto"/>
              <w:jc w:val="center"/>
              <w:rPr>
                <w:rFonts w:ascii="Times New Roman" w:hAnsi="Times New Roman" w:cs="Times New Roman"/>
                <w:b/>
              </w:rPr>
            </w:pPr>
            <w:r>
              <w:rPr>
                <w:rFonts w:ascii="Times New Roman" w:hAnsi="Times New Roman" w:cs="Times New Roman"/>
                <w:b/>
              </w:rPr>
              <w:t>Казахи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458" w:type="dxa"/>
            <w:vAlign w:val="center"/>
          </w:tcPr>
          <w:p>
            <w:pPr>
              <w:tabs>
                <w:tab w:val="left" w:pos="0"/>
              </w:tabs>
              <w:spacing w:after="0" w:line="240" w:lineRule="auto"/>
              <w:jc w:val="center"/>
              <w:rPr>
                <w:rFonts w:ascii="Times New Roman" w:hAnsi="Times New Roman" w:cs="Times New Roman"/>
              </w:rPr>
            </w:pPr>
            <w:r>
              <w:rPr>
                <w:rFonts w:ascii="Times New Roman" w:hAnsi="Times New Roman" w:cs="Times New Roman"/>
              </w:rPr>
              <w:t>85,4</w:t>
            </w:r>
          </w:p>
        </w:tc>
        <w:tc>
          <w:tcPr>
            <w:tcW w:w="1458" w:type="dxa"/>
            <w:vAlign w:val="center"/>
          </w:tcPr>
          <w:p>
            <w:pPr>
              <w:tabs>
                <w:tab w:val="left" w:pos="0"/>
              </w:tabs>
              <w:spacing w:after="0" w:line="240" w:lineRule="auto"/>
              <w:ind w:firstLine="29"/>
              <w:jc w:val="center"/>
              <w:rPr>
                <w:rFonts w:ascii="Times New Roman" w:hAnsi="Times New Roman" w:cs="Times New Roman"/>
              </w:rPr>
            </w:pPr>
            <w:r>
              <w:rPr>
                <w:rFonts w:ascii="Times New Roman" w:hAnsi="Times New Roman" w:cs="Times New Roman"/>
              </w:rPr>
              <w:t>0,6</w:t>
            </w:r>
          </w:p>
        </w:tc>
        <w:tc>
          <w:tcPr>
            <w:tcW w:w="1458" w:type="dxa"/>
            <w:vAlign w:val="center"/>
          </w:tcPr>
          <w:p>
            <w:pPr>
              <w:tabs>
                <w:tab w:val="left" w:pos="0"/>
              </w:tabs>
              <w:spacing w:after="0" w:line="240" w:lineRule="auto"/>
              <w:ind w:hanging="1"/>
              <w:jc w:val="center"/>
              <w:rPr>
                <w:rFonts w:ascii="Times New Roman" w:hAnsi="Times New Roman" w:cs="Times New Roman"/>
              </w:rPr>
            </w:pPr>
            <w:r>
              <w:rPr>
                <w:rFonts w:ascii="Times New Roman" w:hAnsi="Times New Roman" w:cs="Times New Roman"/>
              </w:rPr>
              <w:t>1,3</w:t>
            </w:r>
          </w:p>
        </w:tc>
        <w:tc>
          <w:tcPr>
            <w:tcW w:w="1458" w:type="dxa"/>
            <w:vAlign w:val="center"/>
          </w:tcPr>
          <w:p>
            <w:pPr>
              <w:tabs>
                <w:tab w:val="left" w:pos="0"/>
              </w:tabs>
              <w:spacing w:after="0" w:line="240" w:lineRule="auto"/>
              <w:ind w:hanging="49"/>
              <w:jc w:val="center"/>
              <w:rPr>
                <w:rFonts w:ascii="Times New Roman" w:hAnsi="Times New Roman" w:cs="Times New Roman"/>
              </w:rPr>
            </w:pPr>
            <w:r>
              <w:rPr>
                <w:rFonts w:ascii="Times New Roman" w:hAnsi="Times New Roman" w:cs="Times New Roman"/>
              </w:rPr>
              <w:t>4,5</w:t>
            </w:r>
          </w:p>
        </w:tc>
        <w:tc>
          <w:tcPr>
            <w:tcW w:w="1458" w:type="dxa"/>
            <w:vAlign w:val="center"/>
          </w:tcPr>
          <w:p>
            <w:pPr>
              <w:tabs>
                <w:tab w:val="left" w:pos="0"/>
              </w:tabs>
              <w:spacing w:after="0" w:line="240" w:lineRule="auto"/>
              <w:ind w:hanging="78"/>
              <w:jc w:val="center"/>
              <w:rPr>
                <w:rFonts w:ascii="Times New Roman" w:hAnsi="Times New Roman" w:cs="Times New Roman"/>
              </w:rPr>
            </w:pPr>
            <w:r>
              <w:rPr>
                <w:rFonts w:ascii="Times New Roman" w:hAnsi="Times New Roman" w:cs="Times New Roman"/>
              </w:rPr>
              <w:t>1,1</w:t>
            </w:r>
          </w:p>
        </w:tc>
        <w:tc>
          <w:tcPr>
            <w:tcW w:w="1458" w:type="dxa"/>
            <w:vAlign w:val="center"/>
          </w:tcPr>
          <w:p>
            <w:pPr>
              <w:tabs>
                <w:tab w:val="left" w:pos="0"/>
              </w:tabs>
              <w:spacing w:after="0" w:line="240" w:lineRule="auto"/>
              <w:ind w:firstLine="34"/>
              <w:jc w:val="center"/>
              <w:rPr>
                <w:rFonts w:ascii="Times New Roman" w:hAnsi="Times New Roman" w:cs="Times New Roman"/>
              </w:rPr>
            </w:pPr>
            <w:r>
              <w:rPr>
                <w:rFonts w:ascii="Times New Roman" w:hAnsi="Times New Roman" w:cs="Times New Roman"/>
              </w:rPr>
              <w:t>0,2</w:t>
            </w:r>
          </w:p>
        </w:tc>
        <w:tc>
          <w:tcPr>
            <w:tcW w:w="1458" w:type="dxa"/>
            <w:vAlign w:val="center"/>
          </w:tcPr>
          <w:p>
            <w:pPr>
              <w:tabs>
                <w:tab w:val="left" w:pos="0"/>
              </w:tabs>
              <w:spacing w:after="0" w:line="240" w:lineRule="auto"/>
              <w:jc w:val="center"/>
              <w:rPr>
                <w:rFonts w:ascii="Times New Roman" w:hAnsi="Times New Roman" w:cs="Times New Roman"/>
              </w:rPr>
            </w:pPr>
            <w:r>
              <w:rPr>
                <w:rFonts w:ascii="Times New Roman" w:hAnsi="Times New Roman" w:cs="Times New Roman"/>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458" w:type="dxa"/>
            <w:vAlign w:val="center"/>
          </w:tcPr>
          <w:p>
            <w:pPr>
              <w:tabs>
                <w:tab w:val="left" w:pos="0"/>
              </w:tabs>
              <w:spacing w:after="0" w:line="240" w:lineRule="auto"/>
              <w:jc w:val="center"/>
              <w:rPr>
                <w:rFonts w:ascii="Times New Roman" w:hAnsi="Times New Roman" w:cs="Times New Roman"/>
                <w:b/>
              </w:rPr>
            </w:pPr>
            <w:r>
              <w:rPr>
                <w:rFonts w:ascii="Times New Roman" w:hAnsi="Times New Roman" w:cs="Times New Roman"/>
                <w:b/>
              </w:rPr>
              <w:t>Белорусы</w:t>
            </w:r>
          </w:p>
        </w:tc>
        <w:tc>
          <w:tcPr>
            <w:tcW w:w="1458" w:type="dxa"/>
            <w:vAlign w:val="center"/>
          </w:tcPr>
          <w:p>
            <w:pPr>
              <w:spacing w:after="0" w:line="240" w:lineRule="auto"/>
              <w:jc w:val="center"/>
              <w:rPr>
                <w:rFonts w:ascii="Times New Roman" w:hAnsi="Times New Roman" w:cs="Times New Roman"/>
                <w:b/>
              </w:rPr>
            </w:pPr>
            <w:r>
              <w:rPr>
                <w:rFonts w:ascii="Times New Roman" w:hAnsi="Times New Roman" w:cs="Times New Roman"/>
                <w:b/>
              </w:rPr>
              <w:t>Немцы</w:t>
            </w:r>
          </w:p>
        </w:tc>
        <w:tc>
          <w:tcPr>
            <w:tcW w:w="1458" w:type="dxa"/>
            <w:vAlign w:val="center"/>
          </w:tcPr>
          <w:p>
            <w:pPr>
              <w:spacing w:after="0" w:line="240" w:lineRule="auto"/>
              <w:jc w:val="center"/>
              <w:rPr>
                <w:rFonts w:ascii="Times New Roman" w:hAnsi="Times New Roman" w:cs="Times New Roman"/>
                <w:b/>
              </w:rPr>
            </w:pPr>
            <w:r>
              <w:rPr>
                <w:rFonts w:ascii="Times New Roman" w:hAnsi="Times New Roman" w:cs="Times New Roman"/>
                <w:b/>
              </w:rPr>
              <w:t>Ногайцы</w:t>
            </w:r>
          </w:p>
        </w:tc>
        <w:tc>
          <w:tcPr>
            <w:tcW w:w="1458" w:type="dxa"/>
            <w:vAlign w:val="center"/>
          </w:tcPr>
          <w:p>
            <w:pPr>
              <w:spacing w:after="0" w:line="240" w:lineRule="auto"/>
              <w:jc w:val="center"/>
              <w:rPr>
                <w:rFonts w:ascii="Times New Roman" w:hAnsi="Times New Roman" w:cs="Times New Roman"/>
                <w:b/>
              </w:rPr>
            </w:pPr>
            <w:r>
              <w:rPr>
                <w:rFonts w:ascii="Times New Roman" w:hAnsi="Times New Roman" w:cs="Times New Roman"/>
                <w:b/>
              </w:rPr>
              <w:t>Курды</w:t>
            </w:r>
          </w:p>
        </w:tc>
        <w:tc>
          <w:tcPr>
            <w:tcW w:w="1458" w:type="dxa"/>
            <w:vAlign w:val="center"/>
          </w:tcPr>
          <w:p>
            <w:pPr>
              <w:spacing w:after="0" w:line="240" w:lineRule="auto"/>
              <w:jc w:val="center"/>
              <w:rPr>
                <w:rFonts w:ascii="Times New Roman" w:hAnsi="Times New Roman" w:cs="Times New Roman"/>
                <w:b/>
                <w:color w:val="FF0000"/>
              </w:rPr>
            </w:pPr>
            <w:r>
              <w:rPr>
                <w:rFonts w:ascii="Times New Roman" w:hAnsi="Times New Roman" w:cs="Times New Roman"/>
                <w:b/>
              </w:rPr>
              <w:t>Удмурты</w:t>
            </w:r>
          </w:p>
        </w:tc>
        <w:tc>
          <w:tcPr>
            <w:tcW w:w="1458" w:type="dxa"/>
            <w:vAlign w:val="center"/>
          </w:tcPr>
          <w:p>
            <w:pPr>
              <w:spacing w:after="0" w:line="240" w:lineRule="auto"/>
              <w:jc w:val="center"/>
              <w:rPr>
                <w:rFonts w:ascii="Times New Roman" w:hAnsi="Times New Roman" w:cs="Times New Roman"/>
                <w:b/>
                <w:color w:val="FF0000"/>
              </w:rPr>
            </w:pPr>
            <w:r>
              <w:rPr>
                <w:rFonts w:ascii="Times New Roman" w:hAnsi="Times New Roman" w:cs="Times New Roman"/>
                <w:b/>
              </w:rPr>
              <w:t>Туркмены</w:t>
            </w:r>
          </w:p>
        </w:tc>
        <w:tc>
          <w:tcPr>
            <w:tcW w:w="1458" w:type="dxa"/>
            <w:vAlign w:val="center"/>
          </w:tcPr>
          <w:p>
            <w:pPr>
              <w:tabs>
                <w:tab w:val="left" w:pos="0"/>
              </w:tabs>
              <w:spacing w:after="0" w:line="240" w:lineRule="auto"/>
              <w:jc w:val="center"/>
              <w:rPr>
                <w:rFonts w:ascii="Times New Roman" w:hAnsi="Times New Roman" w:cs="Times New Roman"/>
                <w:color w:val="FF0000"/>
              </w:rPr>
            </w:pPr>
            <w:r>
              <w:rPr>
                <w:rFonts w:ascii="Times New Roman" w:hAnsi="Times New Roman" w:cs="Times New Roman"/>
                <w:b/>
              </w:rPr>
              <w:t>Другие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1458" w:type="dxa"/>
            <w:vAlign w:val="center"/>
          </w:tcPr>
          <w:p>
            <w:pPr>
              <w:tabs>
                <w:tab w:val="left" w:pos="0"/>
              </w:tabs>
              <w:spacing w:after="0" w:line="240" w:lineRule="auto"/>
              <w:jc w:val="center"/>
              <w:rPr>
                <w:rFonts w:ascii="Times New Roman" w:hAnsi="Times New Roman" w:cs="Times New Roman"/>
              </w:rPr>
            </w:pPr>
            <w:r>
              <w:rPr>
                <w:rFonts w:ascii="Times New Roman" w:hAnsi="Times New Roman" w:cs="Times New Roman"/>
              </w:rPr>
              <w:t>0,4</w:t>
            </w:r>
          </w:p>
        </w:tc>
        <w:tc>
          <w:tcPr>
            <w:tcW w:w="1458" w:type="dxa"/>
            <w:vAlign w:val="center"/>
          </w:tcPr>
          <w:p>
            <w:pPr>
              <w:spacing w:after="0" w:line="240" w:lineRule="auto"/>
              <w:jc w:val="center"/>
              <w:rPr>
                <w:rFonts w:ascii="Times New Roman" w:hAnsi="Times New Roman" w:cs="Times New Roman"/>
              </w:rPr>
            </w:pPr>
            <w:r>
              <w:rPr>
                <w:rFonts w:ascii="Times New Roman" w:hAnsi="Times New Roman" w:cs="Times New Roman"/>
              </w:rPr>
              <w:t>0,1</w:t>
            </w:r>
          </w:p>
        </w:tc>
        <w:tc>
          <w:tcPr>
            <w:tcW w:w="1458" w:type="dxa"/>
            <w:vAlign w:val="center"/>
          </w:tcPr>
          <w:p>
            <w:pPr>
              <w:spacing w:after="0" w:line="240" w:lineRule="auto"/>
              <w:jc w:val="center"/>
              <w:rPr>
                <w:rFonts w:ascii="Times New Roman" w:hAnsi="Times New Roman" w:cs="Times New Roman"/>
              </w:rPr>
            </w:pPr>
            <w:r>
              <w:rPr>
                <w:rFonts w:ascii="Times New Roman" w:hAnsi="Times New Roman" w:cs="Times New Roman"/>
              </w:rPr>
              <w:t>0,6</w:t>
            </w:r>
          </w:p>
        </w:tc>
        <w:tc>
          <w:tcPr>
            <w:tcW w:w="1458" w:type="dxa"/>
            <w:vAlign w:val="center"/>
          </w:tcPr>
          <w:p>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0,9</w:t>
            </w:r>
          </w:p>
        </w:tc>
        <w:tc>
          <w:tcPr>
            <w:tcW w:w="1458" w:type="dxa"/>
            <w:vAlign w:val="center"/>
          </w:tcPr>
          <w:p>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1458" w:type="dxa"/>
            <w:vAlign w:val="center"/>
          </w:tcPr>
          <w:p>
            <w:pPr>
              <w:spacing w:after="0" w:line="240" w:lineRule="auto"/>
              <w:jc w:val="center"/>
              <w:rPr>
                <w:rFonts w:ascii="Times New Roman" w:hAnsi="Times New Roman" w:cs="Times New Roman"/>
                <w:color w:val="FF0000"/>
              </w:rPr>
            </w:pPr>
            <w:r>
              <w:rPr>
                <w:rFonts w:ascii="Times New Roman" w:hAnsi="Times New Roman" w:cs="Times New Roman"/>
                <w:color w:val="000000" w:themeColor="text1"/>
              </w:rPr>
              <w:t>0,2</w:t>
            </w:r>
          </w:p>
        </w:tc>
        <w:tc>
          <w:tcPr>
            <w:tcW w:w="1458" w:type="dxa"/>
            <w:vAlign w:val="center"/>
          </w:tcPr>
          <w:p>
            <w:pPr>
              <w:tabs>
                <w:tab w:val="left" w:pos="0"/>
              </w:tabs>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0,5</w:t>
            </w:r>
          </w:p>
        </w:tc>
      </w:tr>
    </w:tbl>
    <w:p>
      <w:pPr>
        <w:pStyle w:val="56"/>
        <w:spacing w:after="0" w:line="300" w:lineRule="auto"/>
        <w:ind w:left="0" w:firstLine="709"/>
        <w:jc w:val="both"/>
        <w:rPr>
          <w:rFonts w:ascii="Times New Roman" w:hAnsi="Times New Roman" w:cs="Times New Roman"/>
          <w:sz w:val="28"/>
          <w:szCs w:val="28"/>
        </w:rPr>
      </w:pP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Население МО многонациональное. Преобладает русское население. </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проживают представители более двадцати национальностей. </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демографических особенностей позволяет отметить следующее:</w:t>
      </w:r>
    </w:p>
    <w:p>
      <w:pPr>
        <w:pStyle w:val="56"/>
        <w:numPr>
          <w:ilvl w:val="0"/>
          <w:numId w:val="14"/>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старение населения;</w:t>
      </w:r>
    </w:p>
    <w:p>
      <w:pPr>
        <w:pStyle w:val="56"/>
        <w:numPr>
          <w:ilvl w:val="0"/>
          <w:numId w:val="14"/>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половая диспропорция между мужским и женским населением.</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улучшения демографической ситуации в муниципальном образовании существует необходимость в улучшении, как репродуктивного здоровья населения, так и повышения уровня рождаемости, сокращения потерь населения в результате преждевременной смертности. </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
        <w:br w:type="page"/>
      </w:r>
    </w:p>
    <w:p>
      <w:pPr>
        <w:pStyle w:val="56"/>
        <w:pageBreakBefore/>
        <w:numPr>
          <w:ilvl w:val="0"/>
          <w:numId w:val="6"/>
        </w:numPr>
        <w:tabs>
          <w:tab w:val="left" w:pos="1276"/>
        </w:tabs>
        <w:spacing w:after="0" w:line="300" w:lineRule="auto"/>
        <w:ind w:left="0" w:firstLine="709"/>
        <w:jc w:val="both"/>
        <w:outlineLvl w:val="0"/>
        <w:rPr>
          <w:rStyle w:val="89"/>
          <w:color w:val="auto"/>
        </w:rPr>
      </w:pPr>
      <w:bookmarkStart w:id="64" w:name="_Toc147910816"/>
      <w:bookmarkStart w:id="65" w:name="_Toc99539808"/>
      <w:r>
        <w:rPr>
          <w:rStyle w:val="89"/>
          <w:color w:val="auto"/>
        </w:rPr>
        <w:t>СОЦИАЛЬНО-ЭКОНОМИЧЕСКОЕ РАЗВИТИЕ</w:t>
      </w:r>
      <w:bookmarkEnd w:id="31"/>
      <w:bookmarkEnd w:id="64"/>
      <w:bookmarkEnd w:id="65"/>
    </w:p>
    <w:p>
      <w:pPr>
        <w:pStyle w:val="90"/>
        <w:numPr>
          <w:ilvl w:val="1"/>
          <w:numId w:val="6"/>
        </w:numPr>
        <w:tabs>
          <w:tab w:val="left" w:pos="1276"/>
        </w:tabs>
        <w:spacing w:after="0" w:line="300" w:lineRule="auto"/>
        <w:ind w:left="0" w:firstLine="709"/>
        <w:outlineLvl w:val="1"/>
      </w:pPr>
      <w:bookmarkStart w:id="66" w:name="_Toc99539809"/>
      <w:bookmarkStart w:id="67" w:name="_Toc21089237"/>
      <w:bookmarkStart w:id="68" w:name="_Toc147910817"/>
      <w:bookmarkStart w:id="69" w:name="_Toc21089238"/>
      <w:r>
        <w:t>Жилищный фонд и жилищное строительство</w:t>
      </w:r>
      <w:bookmarkEnd w:id="66"/>
      <w:bookmarkEnd w:id="67"/>
      <w:bookmarkEnd w:id="68"/>
    </w:p>
    <w:p>
      <w:pPr>
        <w:pStyle w:val="90"/>
        <w:tabs>
          <w:tab w:val="left" w:pos="1276"/>
          <w:tab w:val="left" w:pos="1701"/>
        </w:tabs>
        <w:spacing w:after="0" w:line="300" w:lineRule="auto"/>
        <w:rPr>
          <w:b w:val="0"/>
        </w:rPr>
      </w:pPr>
      <w:r>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pPr>
        <w:tabs>
          <w:tab w:val="left" w:pos="1276"/>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начало 2023 года жилищный фонд МО составлял                     114,7 тыс.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общей площади.</w:t>
      </w:r>
    </w:p>
    <w:p>
      <w:pPr>
        <w:pStyle w:val="39"/>
        <w:spacing w:after="0" w:line="30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Весь жилого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Средняя обеспеченность населения общей площадью жилых домов составляет 21,6 м</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 xml:space="preserve"> на 1 человека. Однако обеспеченность жилищным фондом остается актуальной проблемой для муниципального образования.</w:t>
      </w:r>
    </w:p>
    <w:p>
      <w:pPr>
        <w:tabs>
          <w:tab w:val="left" w:pos="1626"/>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Таблица 4.1.1 Характеристика жилищного фонда Ягодно - Полянского МО</w:t>
      </w:r>
    </w:p>
    <w:tbl>
      <w:tblPr>
        <w:tblStyle w:val="14"/>
        <w:tblW w:w="1016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691"/>
        <w:gridCol w:w="6521"/>
        <w:gridCol w:w="1842"/>
        <w:gridCol w:w="111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691" w:type="dxa"/>
            <w:tcBorders>
              <w:top w:val="single" w:color="000000" w:sz="8" w:space="0"/>
              <w:bottom w:val="single" w:color="000000" w:sz="8" w:space="0"/>
              <w:right w:val="single" w:color="000000" w:sz="8" w:space="0"/>
            </w:tcBorders>
            <w:shd w:val="clear" w:color="auto" w:fill="FFFFFF"/>
            <w:vAlign w:val="center"/>
          </w:tcPr>
          <w:p>
            <w:pPr>
              <w:spacing w:after="0" w:line="240" w:lineRule="auto"/>
              <w:ind w:firstLine="25"/>
              <w:jc w:val="center"/>
              <w:rPr>
                <w:rFonts w:ascii="Times New Roman" w:hAnsi="Times New Roman" w:cs="Times New Roman"/>
                <w:b/>
                <w:bCs/>
              </w:rPr>
            </w:pPr>
            <w:r>
              <w:rPr>
                <w:rFonts w:ascii="Times New Roman" w:hAnsi="Times New Roman" w:cs="Times New Roman"/>
                <w:b/>
                <w:bCs/>
              </w:rPr>
              <w:t xml:space="preserve">№ </w:t>
            </w:r>
          </w:p>
          <w:p>
            <w:pPr>
              <w:spacing w:after="0" w:line="240" w:lineRule="auto"/>
              <w:ind w:firstLine="25"/>
              <w:jc w:val="center"/>
              <w:rPr>
                <w:rFonts w:ascii="Times New Roman" w:hAnsi="Times New Roman" w:cs="Times New Roman"/>
                <w:b/>
                <w:bCs/>
              </w:rPr>
            </w:pPr>
            <w:r>
              <w:rPr>
                <w:rFonts w:ascii="Times New Roman" w:hAnsi="Times New Roman" w:cs="Times New Roman"/>
                <w:b/>
                <w:bCs/>
              </w:rPr>
              <w:t>п/п</w:t>
            </w:r>
          </w:p>
        </w:tc>
        <w:tc>
          <w:tcPr>
            <w:tcW w:w="65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25"/>
              <w:jc w:val="center"/>
              <w:rPr>
                <w:rFonts w:ascii="Times New Roman" w:hAnsi="Times New Roman" w:cs="Times New Roman"/>
                <w:b/>
                <w:bCs/>
              </w:rPr>
            </w:pPr>
            <w:r>
              <w:rPr>
                <w:rFonts w:ascii="Times New Roman" w:hAnsi="Times New Roman" w:cs="Times New Roman"/>
                <w:b/>
                <w:bCs/>
              </w:rPr>
              <w:t>Показатели</w:t>
            </w:r>
          </w:p>
        </w:tc>
        <w:tc>
          <w:tcPr>
            <w:tcW w:w="184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25"/>
              <w:jc w:val="center"/>
              <w:rPr>
                <w:rFonts w:ascii="Times New Roman" w:hAnsi="Times New Roman" w:cs="Times New Roman"/>
                <w:b/>
                <w:bCs/>
              </w:rPr>
            </w:pPr>
            <w:r>
              <w:rPr>
                <w:rFonts w:ascii="Times New Roman" w:hAnsi="Times New Roman" w:cs="Times New Roman"/>
                <w:b/>
                <w:bCs/>
              </w:rPr>
              <w:t>Единица измерения</w:t>
            </w:r>
          </w:p>
        </w:tc>
        <w:tc>
          <w:tcPr>
            <w:tcW w:w="1114" w:type="dxa"/>
            <w:tcBorders>
              <w:top w:val="single" w:color="000000" w:sz="8" w:space="0"/>
              <w:left w:val="single" w:color="000000" w:sz="8" w:space="0"/>
              <w:bottom w:val="single" w:color="000000" w:sz="8" w:space="0"/>
            </w:tcBorders>
            <w:shd w:val="clear" w:color="auto" w:fill="FFFFFF"/>
            <w:vAlign w:val="center"/>
          </w:tcPr>
          <w:p>
            <w:pPr>
              <w:spacing w:after="0" w:line="240" w:lineRule="auto"/>
              <w:ind w:firstLine="25"/>
              <w:jc w:val="center"/>
              <w:rPr>
                <w:rFonts w:ascii="Times New Roman" w:hAnsi="Times New Roman" w:cs="Times New Roman"/>
                <w:b/>
                <w:bCs/>
              </w:rPr>
            </w:pPr>
            <w:r>
              <w:rPr>
                <w:rFonts w:ascii="Times New Roman" w:hAnsi="Times New Roman" w:cs="Times New Roman"/>
                <w:b/>
                <w:bCs/>
              </w:rPr>
              <w:t>2023 г.</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691" w:type="dxa"/>
            <w:tcBorders>
              <w:top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b/>
              </w:rPr>
            </w:pPr>
            <w:r>
              <w:rPr>
                <w:rFonts w:ascii="Times New Roman" w:hAnsi="Times New Roman" w:cs="Times New Roman"/>
                <w:b/>
              </w:rPr>
              <w:t>1</w:t>
            </w:r>
          </w:p>
        </w:tc>
        <w:tc>
          <w:tcPr>
            <w:tcW w:w="652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both"/>
              <w:rPr>
                <w:rFonts w:ascii="Times New Roman" w:hAnsi="Times New Roman" w:cs="Times New Roman"/>
              </w:rPr>
            </w:pPr>
            <w:r>
              <w:rPr>
                <w:rFonts w:ascii="Times New Roman" w:hAnsi="Times New Roman" w:cs="Times New Roman"/>
              </w:rPr>
              <w:t>Общая площадь жилых помещений</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rPr>
              <w:t>тыс. м</w:t>
            </w:r>
            <w:r>
              <w:rPr>
                <w:rFonts w:ascii="Times New Roman" w:hAnsi="Times New Roman" w:cs="Times New Roman"/>
                <w:vertAlign w:val="superscript"/>
              </w:rPr>
              <w:t>2</w:t>
            </w:r>
          </w:p>
        </w:tc>
        <w:tc>
          <w:tcPr>
            <w:tcW w:w="1114" w:type="dxa"/>
            <w:tcBorders>
              <w:top w:val="single" w:color="000000" w:sz="8" w:space="0"/>
              <w:left w:val="single" w:color="000000" w:sz="8" w:space="0"/>
              <w:bottom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rPr>
              <w:t>114,7</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691" w:type="dxa"/>
            <w:tcBorders>
              <w:top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b/>
              </w:rPr>
            </w:pPr>
            <w:r>
              <w:rPr>
                <w:rFonts w:ascii="Times New Roman" w:hAnsi="Times New Roman" w:cs="Times New Roman"/>
                <w:b/>
              </w:rPr>
              <w:t>2</w:t>
            </w:r>
          </w:p>
        </w:tc>
        <w:tc>
          <w:tcPr>
            <w:tcW w:w="652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both"/>
              <w:rPr>
                <w:rFonts w:ascii="Times New Roman" w:hAnsi="Times New Roman" w:cs="Times New Roman"/>
              </w:rPr>
            </w:pPr>
            <w:r>
              <w:rPr>
                <w:rFonts w:ascii="Times New Roman" w:hAnsi="Times New Roman" w:cs="Times New Roman"/>
              </w:rPr>
              <w:t xml:space="preserve">Число проживающих в ветхих жилых домах </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rPr>
              <w:t>человек</w:t>
            </w:r>
          </w:p>
        </w:tc>
        <w:tc>
          <w:tcPr>
            <w:tcW w:w="1114" w:type="dxa"/>
            <w:tcBorders>
              <w:top w:val="single" w:color="000000" w:sz="8" w:space="0"/>
              <w:left w:val="single" w:color="000000" w:sz="8" w:space="0"/>
              <w:bottom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rPr>
              <w:t>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691" w:type="dxa"/>
            <w:tcBorders>
              <w:top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b/>
              </w:rPr>
            </w:pPr>
            <w:r>
              <w:rPr>
                <w:rFonts w:ascii="Times New Roman" w:hAnsi="Times New Roman" w:cs="Times New Roman"/>
                <w:b/>
              </w:rPr>
              <w:t>3</w:t>
            </w:r>
          </w:p>
        </w:tc>
        <w:tc>
          <w:tcPr>
            <w:tcW w:w="652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both"/>
              <w:rPr>
                <w:rFonts w:ascii="Times New Roman" w:hAnsi="Times New Roman" w:cs="Times New Roman"/>
              </w:rPr>
            </w:pPr>
            <w:r>
              <w:rPr>
                <w:rFonts w:ascii="Times New Roman" w:hAnsi="Times New Roman" w:cs="Times New Roman"/>
              </w:rPr>
              <w:t>Количество дворов</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rPr>
              <w:t>шт.</w:t>
            </w:r>
          </w:p>
        </w:tc>
        <w:tc>
          <w:tcPr>
            <w:tcW w:w="1114" w:type="dxa"/>
            <w:tcBorders>
              <w:top w:val="single" w:color="000000" w:sz="8" w:space="0"/>
              <w:left w:val="single" w:color="000000" w:sz="8" w:space="0"/>
              <w:bottom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szCs w:val="24"/>
              </w:rPr>
              <w:t>921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691" w:type="dxa"/>
            <w:tcBorders>
              <w:top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b/>
              </w:rPr>
            </w:pPr>
            <w:r>
              <w:rPr>
                <w:rFonts w:ascii="Times New Roman" w:hAnsi="Times New Roman" w:cs="Times New Roman"/>
                <w:b/>
              </w:rPr>
              <w:t>4</w:t>
            </w:r>
          </w:p>
        </w:tc>
        <w:tc>
          <w:tcPr>
            <w:tcW w:w="652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both"/>
              <w:rPr>
                <w:rFonts w:ascii="Times New Roman" w:hAnsi="Times New Roman" w:cs="Times New Roman"/>
              </w:rPr>
            </w:pPr>
            <w:r>
              <w:rPr>
                <w:rFonts w:ascii="Times New Roman" w:hAnsi="Times New Roman" w:cs="Times New Roman"/>
              </w:rPr>
              <w:t>Газифицировано домов</w:t>
            </w:r>
          </w:p>
        </w:tc>
        <w:tc>
          <w:tcPr>
            <w:tcW w:w="184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ind w:firstLine="25"/>
              <w:jc w:val="center"/>
              <w:rPr>
                <w:rFonts w:ascii="Times New Roman" w:hAnsi="Times New Roman" w:cs="Times New Roman"/>
              </w:rPr>
            </w:pPr>
            <w:r>
              <w:rPr>
                <w:rFonts w:ascii="Times New Roman" w:hAnsi="Times New Roman" w:cs="Times New Roman"/>
              </w:rPr>
              <w:t>шт.</w:t>
            </w:r>
          </w:p>
        </w:tc>
        <w:tc>
          <w:tcPr>
            <w:tcW w:w="1114" w:type="dxa"/>
            <w:tcBorders>
              <w:top w:val="single" w:color="000000" w:sz="8" w:space="0"/>
              <w:left w:val="single" w:color="000000" w:sz="8" w:space="0"/>
              <w:bottom w:val="single" w:color="000000" w:sz="8" w:space="0"/>
            </w:tcBorders>
            <w:shd w:val="clear" w:color="auto" w:fill="FFFFFF"/>
          </w:tcPr>
          <w:p>
            <w:pPr>
              <w:tabs>
                <w:tab w:val="left" w:pos="345"/>
                <w:tab w:val="center" w:pos="554"/>
              </w:tabs>
              <w:spacing w:after="0" w:line="240" w:lineRule="auto"/>
              <w:ind w:firstLine="25"/>
              <w:jc w:val="center"/>
              <w:rPr>
                <w:rFonts w:ascii="Times New Roman" w:hAnsi="Times New Roman" w:cs="Times New Roman"/>
              </w:rPr>
            </w:pPr>
            <w:r>
              <w:rPr>
                <w:rFonts w:ascii="Times New Roman" w:hAnsi="Times New Roman" w:cs="Times New Roman"/>
                <w:szCs w:val="24"/>
              </w:rPr>
              <w:t>1144</w:t>
            </w:r>
          </w:p>
        </w:tc>
      </w:tr>
    </w:tbl>
    <w:p>
      <w:pPr>
        <w:pStyle w:val="123"/>
        <w:shd w:val="clear" w:color="auto" w:fill="FFFFFF"/>
        <w:spacing w:before="0" w:beforeAutospacing="0" w:after="0" w:afterAutospacing="0" w:line="300" w:lineRule="auto"/>
        <w:ind w:firstLine="709"/>
        <w:jc w:val="both"/>
        <w:rPr>
          <w:sz w:val="28"/>
          <w:szCs w:val="28"/>
        </w:rPr>
      </w:pPr>
      <w:r>
        <w:rPr>
          <w:sz w:val="28"/>
          <w:szCs w:val="28"/>
        </w:rPr>
        <w:t>Территориальное развитие муниципального образования намечается проводить за счет капитального строительства на свободных землях.</w:t>
      </w:r>
    </w:p>
    <w:p>
      <w:pPr>
        <w:pStyle w:val="90"/>
        <w:numPr>
          <w:ilvl w:val="1"/>
          <w:numId w:val="6"/>
        </w:numPr>
        <w:tabs>
          <w:tab w:val="left" w:pos="1276"/>
        </w:tabs>
        <w:spacing w:before="200" w:after="0" w:line="300" w:lineRule="auto"/>
        <w:ind w:left="0" w:firstLine="709"/>
        <w:outlineLvl w:val="1"/>
      </w:pPr>
      <w:bookmarkStart w:id="70" w:name="_Toc25824108"/>
      <w:bookmarkStart w:id="71" w:name="_Toc99539810"/>
      <w:bookmarkStart w:id="72" w:name="_Toc147910818"/>
      <w:r>
        <w:t>Аграрный сектор экономики муниципального образования</w:t>
      </w:r>
      <w:bookmarkEnd w:id="70"/>
      <w:bookmarkEnd w:id="71"/>
      <w:bookmarkEnd w:id="72"/>
    </w:p>
    <w:p>
      <w:pPr>
        <w:spacing w:after="0" w:line="300" w:lineRule="auto"/>
        <w:ind w:firstLine="709"/>
        <w:jc w:val="both"/>
        <w:rPr>
          <w:rFonts w:ascii="Times New Roman" w:hAnsi="Times New Roman"/>
          <w:sz w:val="28"/>
          <w:szCs w:val="28"/>
        </w:rPr>
      </w:pPr>
      <w:r>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pPr>
        <w:spacing w:after="0" w:line="300" w:lineRule="auto"/>
        <w:ind w:firstLine="709"/>
        <w:jc w:val="both"/>
        <w:rPr>
          <w:rFonts w:ascii="Times New Roman" w:hAnsi="Times New Roman"/>
          <w:sz w:val="28"/>
          <w:szCs w:val="28"/>
        </w:rPr>
      </w:pPr>
      <w:r>
        <w:rPr>
          <w:rFonts w:ascii="Times New Roman" w:hAnsi="Times New Roman"/>
          <w:sz w:val="28"/>
          <w:szCs w:val="28"/>
        </w:rPr>
        <w:t xml:space="preserve">Основу сельскохозяйственных угодий представляет наиболее ценная их составляющая </w:t>
      </w:r>
      <w:r>
        <w:rPr>
          <w:rFonts w:ascii="Times New Roman" w:hAnsi="Times New Roman" w:cs="Times New Roman"/>
          <w:sz w:val="28"/>
          <w:szCs w:val="28"/>
        </w:rPr>
        <w:t>–</w:t>
      </w:r>
      <w:r>
        <w:rPr>
          <w:rFonts w:ascii="Times New Roman" w:hAnsi="Times New Roman"/>
          <w:sz w:val="28"/>
          <w:szCs w:val="28"/>
        </w:rPr>
        <w:t xml:space="preserve"> пашня, на долю которой приходится большая часть сельхозугодий. </w:t>
      </w:r>
    </w:p>
    <w:p>
      <w:pPr>
        <w:spacing w:after="0" w:line="300" w:lineRule="auto"/>
        <w:ind w:firstLine="709"/>
        <w:jc w:val="both"/>
        <w:rPr>
          <w:rFonts w:ascii="Trebuchet MS" w:hAnsi="Trebuchet MS"/>
        </w:rPr>
      </w:pPr>
      <w:r>
        <w:rPr>
          <w:rFonts w:ascii="Times New Roman" w:hAnsi="Times New Roman"/>
          <w:sz w:val="28"/>
          <w:szCs w:val="28"/>
        </w:rPr>
        <w:t>Основными сельскохозяйственными культурами, выращиваемыми в МО, являются зерновые и зернобобовые, подсолнечник, картофель и овощи.</w:t>
      </w:r>
      <w:r>
        <w:rPr>
          <w:rFonts w:ascii="Trebuchet MS" w:hAnsi="Trebuchet MS"/>
        </w:rPr>
        <w:t xml:space="preserve"> </w:t>
      </w:r>
    </w:p>
    <w:p>
      <w:pPr>
        <w:spacing w:after="0" w:line="300" w:lineRule="auto"/>
        <w:ind w:firstLine="709"/>
        <w:jc w:val="both"/>
        <w:rPr>
          <w:rFonts w:ascii="Times New Roman" w:hAnsi="Times New Roman"/>
          <w:iCs/>
          <w:sz w:val="28"/>
          <w:szCs w:val="28"/>
        </w:rPr>
      </w:pPr>
      <w:r>
        <w:rPr>
          <w:rFonts w:ascii="Times New Roman" w:hAnsi="Times New Roman"/>
          <w:iCs/>
          <w:sz w:val="28"/>
          <w:szCs w:val="28"/>
        </w:rPr>
        <w:t>Ключевой отраслью сельского хозяйства Ягодно-Полянского муниципального образования является животноводство.</w:t>
      </w:r>
    </w:p>
    <w:p>
      <w:pPr>
        <w:spacing w:after="0" w:line="300" w:lineRule="auto"/>
        <w:ind w:firstLine="709"/>
        <w:jc w:val="both"/>
        <w:rPr>
          <w:rFonts w:ascii="Times New Roman" w:hAnsi="Times New Roman"/>
          <w:iCs/>
          <w:sz w:val="28"/>
          <w:szCs w:val="28"/>
        </w:rPr>
      </w:pPr>
      <w:r>
        <w:rPr>
          <w:rFonts w:ascii="Times New Roman" w:hAnsi="Times New Roman"/>
          <w:iCs/>
          <w:sz w:val="28"/>
          <w:szCs w:val="28"/>
        </w:rPr>
        <w:t>Животноводство в муниципальном образовании представлено всеми основными видами отрасли (табл. 4.2.1).</w:t>
      </w:r>
    </w:p>
    <w:p>
      <w:pPr>
        <w:keepNext/>
        <w:spacing w:after="0" w:line="240" w:lineRule="auto"/>
        <w:ind w:firstLine="709"/>
        <w:jc w:val="both"/>
        <w:rPr>
          <w:rFonts w:ascii="Times New Roman" w:hAnsi="Times New Roman"/>
          <w:b/>
          <w:color w:val="000000" w:themeColor="text1"/>
          <w:sz w:val="24"/>
          <w:szCs w:val="28"/>
        </w:rPr>
      </w:pPr>
      <w:r>
        <w:rPr>
          <w:rFonts w:ascii="Times New Roman" w:hAnsi="Times New Roman"/>
          <w:b/>
          <w:color w:val="000000" w:themeColor="text1"/>
          <w:sz w:val="24"/>
          <w:szCs w:val="28"/>
        </w:rPr>
        <w:t>Таблица 4.2.1 Поголовье скота, голов в личных подсобных хозяйствах на 01.01.2023 г</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9"/>
        <w:gridCol w:w="1269"/>
        <w:gridCol w:w="1270"/>
        <w:gridCol w:w="1270"/>
        <w:gridCol w:w="1270"/>
        <w:gridCol w:w="1270"/>
        <w:gridCol w:w="1270"/>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КРС</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Коровы</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Свиньи</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Овцы и козы</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Птица</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Кролики</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Лошади</w:t>
            </w:r>
          </w:p>
        </w:tc>
        <w:tc>
          <w:tcPr>
            <w:tcW w:w="625" w:type="pct"/>
          </w:tcPr>
          <w:p>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Пчелосемья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285</w:t>
            </w:r>
          </w:p>
        </w:tc>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142</w:t>
            </w:r>
          </w:p>
        </w:tc>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303</w:t>
            </w:r>
          </w:p>
        </w:tc>
        <w:tc>
          <w:tcPr>
            <w:tcW w:w="625" w:type="pct"/>
          </w:tcPr>
          <w:p>
            <w:pPr>
              <w:spacing w:after="0" w:line="240" w:lineRule="auto"/>
              <w:ind w:firstLine="25"/>
              <w:jc w:val="center"/>
              <w:rPr>
                <w:rFonts w:ascii="Times New Roman" w:hAnsi="Times New Roman" w:cs="Times New Roman"/>
                <w:sz w:val="24"/>
                <w:szCs w:val="24"/>
                <w:lang w:val="en-US"/>
              </w:rPr>
            </w:pPr>
            <w:r>
              <w:rPr>
                <w:rFonts w:ascii="Times New Roman" w:hAnsi="Times New Roman" w:cs="Times New Roman"/>
                <w:sz w:val="24"/>
                <w:szCs w:val="24"/>
              </w:rPr>
              <w:t>346</w:t>
            </w:r>
          </w:p>
        </w:tc>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6759</w:t>
            </w:r>
          </w:p>
        </w:tc>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362</w:t>
            </w:r>
          </w:p>
        </w:tc>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w:t>
            </w:r>
          </w:p>
        </w:tc>
        <w:tc>
          <w:tcPr>
            <w:tcW w:w="625" w:type="pct"/>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114</w:t>
            </w:r>
          </w:p>
        </w:tc>
      </w:tr>
    </w:tbl>
    <w:p>
      <w:pPr>
        <w:pStyle w:val="77"/>
        <w:tabs>
          <w:tab w:val="left" w:pos="896"/>
        </w:tabs>
        <w:ind w:firstLine="567"/>
        <w:rPr>
          <w:rFonts w:ascii="Times New Roman" w:hAnsi="Times New Roman"/>
        </w:rPr>
      </w:pPr>
    </w:p>
    <w:p>
      <w:pPr>
        <w:tabs>
          <w:tab w:val="left" w:pos="1134"/>
        </w:tabs>
        <w:spacing w:after="0" w:line="300" w:lineRule="auto"/>
        <w:ind w:firstLine="709"/>
        <w:jc w:val="both"/>
        <w:rPr>
          <w:rFonts w:ascii="Times New Roman" w:hAnsi="Times New Roman"/>
          <w:sz w:val="28"/>
          <w:szCs w:val="28"/>
        </w:rPr>
      </w:pPr>
      <w:r>
        <w:rPr>
          <w:rFonts w:ascii="Times New Roman" w:hAnsi="Times New Roman"/>
          <w:sz w:val="28"/>
          <w:szCs w:val="28"/>
        </w:rPr>
        <w:t xml:space="preserve">Сельское хозяйство является важнейшим направлением развития территории. </w:t>
      </w:r>
    </w:p>
    <w:p>
      <w:pPr>
        <w:spacing w:after="0" w:line="300" w:lineRule="auto"/>
        <w:ind w:firstLine="709"/>
        <w:jc w:val="both"/>
        <w:rPr>
          <w:rFonts w:ascii="Times New Roman" w:hAnsi="Times New Roman"/>
          <w:sz w:val="28"/>
          <w:szCs w:val="28"/>
        </w:rPr>
      </w:pPr>
      <w:r>
        <w:rPr>
          <w:rFonts w:ascii="Times New Roman" w:hAnsi="Times New Roman"/>
          <w:sz w:val="28"/>
          <w:szCs w:val="28"/>
        </w:rPr>
        <w:t>С 1998 года на территории функционирует крупное сельскохозяйственное предприятие ООО «Ягоднополянское». Основными видами деятельности                     ООО «Ягоднополянское» является растениеводство и животноводство.</w:t>
      </w:r>
    </w:p>
    <w:p>
      <w:pPr>
        <w:spacing w:after="0" w:line="300" w:lineRule="auto"/>
        <w:ind w:firstLine="709"/>
        <w:jc w:val="both"/>
        <w:rPr>
          <w:rFonts w:ascii="Times New Roman" w:hAnsi="Times New Roman"/>
          <w:sz w:val="28"/>
          <w:szCs w:val="28"/>
        </w:rPr>
      </w:pPr>
      <w:r>
        <w:rPr>
          <w:rFonts w:ascii="Times New Roman" w:hAnsi="Times New Roman"/>
          <w:sz w:val="28"/>
          <w:szCs w:val="28"/>
        </w:rPr>
        <w:t xml:space="preserve">Производственную базу в селе Ягодная Поляна составляют хозяйство ООО «Ягоднополянское» и перерабатывающее предприятие молочный завод «Атикс-МТ». </w:t>
      </w:r>
    </w:p>
    <w:p>
      <w:pPr>
        <w:spacing w:after="0" w:line="300" w:lineRule="auto"/>
        <w:ind w:firstLine="709"/>
        <w:jc w:val="both"/>
        <w:rPr>
          <w:rFonts w:ascii="Times New Roman" w:hAnsi="Times New Roman"/>
          <w:sz w:val="28"/>
          <w:szCs w:val="28"/>
        </w:rPr>
      </w:pPr>
      <w:r>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pPr>
        <w:pStyle w:val="56"/>
        <w:numPr>
          <w:ilvl w:val="0"/>
          <w:numId w:val="15"/>
        </w:numPr>
        <w:spacing w:after="0" w:line="300" w:lineRule="auto"/>
        <w:ind w:left="0" w:firstLine="709"/>
        <w:jc w:val="both"/>
        <w:rPr>
          <w:rFonts w:ascii="Times New Roman" w:hAnsi="Times New Roman" w:cs="Times New Roman"/>
          <w:sz w:val="28"/>
          <w:szCs w:val="28"/>
        </w:rPr>
      </w:pPr>
      <w:r>
        <w:rPr>
          <w:sz w:val="26"/>
          <w:szCs w:val="26"/>
        </w:rPr>
        <w:br w:type="page"/>
      </w:r>
    </w:p>
    <w:bookmarkEnd w:id="69"/>
    <w:p>
      <w:pPr>
        <w:pStyle w:val="56"/>
        <w:pageBreakBefore/>
        <w:numPr>
          <w:ilvl w:val="0"/>
          <w:numId w:val="6"/>
        </w:numPr>
        <w:tabs>
          <w:tab w:val="left" w:pos="1276"/>
        </w:tabs>
        <w:spacing w:after="0" w:line="300" w:lineRule="auto"/>
        <w:ind w:left="0" w:firstLine="709"/>
        <w:jc w:val="both"/>
        <w:outlineLvl w:val="0"/>
        <w:rPr>
          <w:rStyle w:val="89"/>
          <w:color w:val="auto"/>
        </w:rPr>
      </w:pPr>
      <w:bookmarkStart w:id="73" w:name="_Toc99539811"/>
      <w:bookmarkStart w:id="74" w:name="_Toc147910819"/>
      <w:r>
        <w:rPr>
          <w:rStyle w:val="89"/>
          <w:color w:val="auto"/>
        </w:rPr>
        <w:t>СФЕРА СОЦИАЛЬНОГО И БЫТОВОГО ОБСЛУЖИВАНИЯ</w:t>
      </w:r>
      <w:bookmarkEnd w:id="73"/>
      <w:bookmarkEnd w:id="74"/>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pPr>
        <w:pStyle w:val="59"/>
        <w:spacing w:after="0" w:line="300" w:lineRule="auto"/>
        <w:rPr>
          <w:sz w:val="28"/>
          <w:szCs w:val="28"/>
        </w:rPr>
      </w:pPr>
      <w:r>
        <w:rPr>
          <w:sz w:val="28"/>
          <w:szCs w:val="28"/>
        </w:rPr>
        <w:t>Характеристика объектов социально-бытового обслуживания, расположенных в пределах планируемой территории.</w:t>
      </w:r>
    </w:p>
    <w:p>
      <w:pPr>
        <w:pStyle w:val="56"/>
        <w:spacing w:after="0" w:line="240" w:lineRule="auto"/>
        <w:ind w:left="1080" w:firstLine="709"/>
        <w:jc w:val="both"/>
        <w:rPr>
          <w:rFonts w:ascii="Times New Roman" w:hAnsi="Times New Roman" w:cs="Times New Roman"/>
          <w:b/>
          <w:sz w:val="28"/>
          <w:szCs w:val="28"/>
        </w:rPr>
      </w:pPr>
    </w:p>
    <w:p>
      <w:pPr>
        <w:pStyle w:val="90"/>
        <w:numPr>
          <w:ilvl w:val="1"/>
          <w:numId w:val="6"/>
        </w:numPr>
        <w:tabs>
          <w:tab w:val="left" w:pos="1276"/>
        </w:tabs>
        <w:spacing w:after="0" w:line="300" w:lineRule="auto"/>
        <w:ind w:left="0" w:firstLine="709"/>
        <w:outlineLvl w:val="1"/>
      </w:pPr>
      <w:bookmarkStart w:id="75" w:name="_Toc99539812"/>
      <w:bookmarkStart w:id="76" w:name="_Toc147910820"/>
      <w:r>
        <w:t>Учреждения образования и воспитания</w:t>
      </w:r>
      <w:bookmarkEnd w:id="75"/>
      <w:bookmarkEnd w:id="76"/>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Детские дошкольные учреждения являются начальной ступенью системы народного образования. Детские сады в сельской местности размещаются на центральных усадьбах бывших и существующих ныне сельскохозяйственных предприятий. Сеть детских дошкольных учреждений ориентируется на возрастную группу до 6 лет.</w:t>
      </w:r>
    </w:p>
    <w:p>
      <w:pPr>
        <w:pStyle w:val="56"/>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последние двадцать лет сеть этих учреждений претерпела изменения, связанные как с плохой демографической ситуацией, так и с экономическими и организационными причинами - прекращением деятельности ряда организаций, содержавших ведомственные детские сады и реорганизацией большей части сельских ДОУ в структурные подразделения общеобразовательных учреждений (см. таблицу 5.1.1)</w:t>
      </w:r>
    </w:p>
    <w:p>
      <w:pPr>
        <w:pStyle w:val="56"/>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4"/>
          <w:szCs w:val="24"/>
        </w:rPr>
        <w:t>Таблица 5.1.1 Детские сады  Ягодно-Полянского МО</w:t>
      </w:r>
    </w:p>
    <w:tbl>
      <w:tblPr>
        <w:tblStyle w:val="14"/>
        <w:tblW w:w="4897"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5"/>
        <w:gridCol w:w="1861"/>
        <w:gridCol w:w="1861"/>
        <w:gridCol w:w="706"/>
        <w:gridCol w:w="706"/>
        <w:gridCol w:w="2009"/>
        <w:gridCol w:w="996"/>
        <w:gridCol w:w="851"/>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28" w:hRule="atLeast"/>
        </w:trPr>
        <w:tc>
          <w:tcPr>
            <w:tcW w:w="184"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cs="Times New Roman"/>
                <w:b/>
              </w:rPr>
            </w:pPr>
            <w:r>
              <w:rPr>
                <w:rFonts w:ascii="Times New Roman" w:hAnsi="Times New Roman" w:cs="Times New Roman"/>
                <w:b/>
              </w:rPr>
              <w:t>№ п/п</w:t>
            </w:r>
          </w:p>
        </w:tc>
        <w:tc>
          <w:tcPr>
            <w:tcW w:w="918"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113" w:right="113"/>
              <w:jc w:val="center"/>
              <w:rPr>
                <w:rFonts w:ascii="Times New Roman" w:hAnsi="Times New Roman" w:cs="Times New Roman"/>
                <w:b/>
              </w:rPr>
            </w:pPr>
            <w:r>
              <w:rPr>
                <w:rFonts w:ascii="Times New Roman" w:hAnsi="Times New Roman" w:cs="Times New Roman"/>
                <w:b/>
              </w:rPr>
              <w:t>Наименование объекта</w:t>
            </w:r>
          </w:p>
        </w:tc>
        <w:tc>
          <w:tcPr>
            <w:tcW w:w="918"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113" w:right="113" w:hanging="80"/>
              <w:jc w:val="center"/>
              <w:rPr>
                <w:rFonts w:ascii="Times New Roman" w:hAnsi="Times New Roman" w:cs="Times New Roman"/>
                <w:b/>
              </w:rPr>
            </w:pPr>
            <w:r>
              <w:rPr>
                <w:rFonts w:ascii="Times New Roman" w:hAnsi="Times New Roman" w:cs="Times New Roman"/>
                <w:b/>
              </w:rPr>
              <w:t>Местоположение</w:t>
            </w:r>
          </w:p>
        </w:tc>
        <w:tc>
          <w:tcPr>
            <w:tcW w:w="352"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33" w:right="113" w:hanging="80"/>
              <w:jc w:val="center"/>
              <w:rPr>
                <w:rFonts w:ascii="Times New Roman" w:hAnsi="Times New Roman" w:cs="Times New Roman"/>
                <w:b/>
              </w:rPr>
            </w:pPr>
            <w:r>
              <w:rPr>
                <w:rFonts w:ascii="Times New Roman" w:hAnsi="Times New Roman" w:cs="Times New Roman"/>
                <w:b/>
              </w:rPr>
              <w:t>Проектное количество мест</w:t>
            </w:r>
          </w:p>
        </w:tc>
        <w:tc>
          <w:tcPr>
            <w:tcW w:w="352"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113" w:right="113" w:hanging="83"/>
              <w:jc w:val="center"/>
              <w:rPr>
                <w:rFonts w:ascii="Times New Roman" w:hAnsi="Times New Roman" w:cs="Times New Roman"/>
                <w:b/>
              </w:rPr>
            </w:pPr>
            <w:r>
              <w:rPr>
                <w:rFonts w:ascii="Times New Roman" w:hAnsi="Times New Roman" w:cs="Times New Roman"/>
                <w:b/>
              </w:rPr>
              <w:t>Фактическое количество мест</w:t>
            </w:r>
          </w:p>
        </w:tc>
        <w:tc>
          <w:tcPr>
            <w:tcW w:w="990"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113" w:right="113" w:firstLine="64"/>
              <w:jc w:val="center"/>
              <w:rPr>
                <w:rFonts w:ascii="Times New Roman" w:hAnsi="Times New Roman" w:cs="Times New Roman"/>
                <w:b/>
              </w:rPr>
            </w:pPr>
            <w:r>
              <w:rPr>
                <w:rFonts w:ascii="Times New Roman" w:hAnsi="Times New Roman" w:cs="Times New Roman"/>
                <w:b/>
              </w:rPr>
              <w:t>Балансодержатель</w:t>
            </w:r>
          </w:p>
        </w:tc>
        <w:tc>
          <w:tcPr>
            <w:tcW w:w="494"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cs="Times New Roman"/>
                <w:b/>
              </w:rPr>
            </w:pPr>
            <w:r>
              <w:rPr>
                <w:rFonts w:ascii="Times New Roman" w:hAnsi="Times New Roman" w:cs="Times New Roman"/>
                <w:b/>
              </w:rPr>
              <w:t>Площадь  территории, м</w:t>
            </w:r>
            <w:r>
              <w:rPr>
                <w:rFonts w:ascii="Times New Roman" w:hAnsi="Times New Roman" w:cs="Times New Roman"/>
                <w:b/>
                <w:vertAlign w:val="superscript"/>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113" w:right="113"/>
              <w:jc w:val="center"/>
              <w:rPr>
                <w:rFonts w:ascii="Times New Roman" w:hAnsi="Times New Roman" w:cs="Times New Roman"/>
                <w:b/>
              </w:rPr>
            </w:pPr>
            <w:r>
              <w:rPr>
                <w:rFonts w:ascii="Times New Roman" w:hAnsi="Times New Roman" w:cs="Times New Roman"/>
                <w:b/>
              </w:rPr>
              <w:t>Площадь объекта, м</w:t>
            </w:r>
            <w:r>
              <w:rPr>
                <w:rFonts w:ascii="Times New Roman" w:hAnsi="Times New Roman" w:cs="Times New Roman"/>
                <w:b/>
                <w:vertAlign w:val="superscript"/>
              </w:rPr>
              <w:t>2</w:t>
            </w:r>
          </w:p>
        </w:tc>
        <w:tc>
          <w:tcPr>
            <w:tcW w:w="369"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spacing w:after="0" w:line="240" w:lineRule="auto"/>
              <w:ind w:left="113" w:right="113"/>
              <w:jc w:val="center"/>
              <w:rPr>
                <w:rFonts w:ascii="Times New Roman" w:hAnsi="Times New Roman" w:cs="Times New Roman"/>
                <w:b/>
              </w:rPr>
            </w:pPr>
            <w:r>
              <w:rPr>
                <w:rFonts w:ascii="Times New Roman" w:hAnsi="Times New Roman" w:cs="Times New Roman"/>
                <w:b/>
              </w:rPr>
              <w:t>Год ввода в эксплуатацию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rPr>
            </w:pPr>
            <w:r>
              <w:rPr>
                <w:rFonts w:ascii="Times New Roman" w:hAnsi="Times New Roman" w:cs="Times New Roman"/>
              </w:rPr>
              <w:t>«Детский сад           с. Ягодная Поляна» МОУ «СОШ                         с. Ягодная Поляна»</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0"/>
              <w:jc w:val="center"/>
              <w:rPr>
                <w:rFonts w:ascii="Times New Roman" w:hAnsi="Times New Roman" w:cs="Times New Roman"/>
              </w:rPr>
            </w:pPr>
            <w:r>
              <w:rPr>
                <w:rFonts w:ascii="Times New Roman" w:hAnsi="Times New Roman" w:cs="Times New Roman"/>
              </w:rPr>
              <w:t xml:space="preserve">с. Ягодная Поляна,  </w:t>
            </w:r>
          </w:p>
          <w:p>
            <w:pPr>
              <w:spacing w:after="0" w:line="240" w:lineRule="auto"/>
              <w:ind w:hanging="80"/>
              <w:jc w:val="center"/>
              <w:rPr>
                <w:rFonts w:ascii="Times New Roman" w:hAnsi="Times New Roman" w:cs="Times New Roman"/>
              </w:rPr>
            </w:pPr>
            <w:r>
              <w:rPr>
                <w:rFonts w:ascii="Times New Roman" w:hAnsi="Times New Roman" w:cs="Times New Roman"/>
              </w:rPr>
              <w:t>ул. Советская, д. 58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left="33" w:hanging="80"/>
              <w:jc w:val="center"/>
              <w:rPr>
                <w:rFonts w:ascii="Times New Roman" w:hAnsi="Times New Roman" w:cs="Times New Roman"/>
              </w:rPr>
            </w:pPr>
            <w:r>
              <w:rPr>
                <w:rFonts w:ascii="Times New Roman" w:hAnsi="Times New Roman" w:cs="Times New Roman"/>
              </w:rPr>
              <w:t>35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18</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25"/>
              <w:jc w:val="center"/>
              <w:rPr>
                <w:rFonts w:ascii="Times New Roman" w:hAnsi="Times New Roman" w:cs="Times New Roman"/>
              </w:rPr>
            </w:pPr>
            <w:r>
              <w:rPr>
                <w:rFonts w:ascii="Times New Roman" w:hAnsi="Times New Roman" w:cs="Times New Roman"/>
              </w:rPr>
              <w:t>Администрация Татищевского муниципального района Саратовской области</w:t>
            </w:r>
          </w:p>
        </w:tc>
        <w:tc>
          <w:tcPr>
            <w:tcW w:w="4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hanging="83"/>
              <w:jc w:val="center"/>
              <w:rPr>
                <w:rFonts w:ascii="Times New Roman" w:hAnsi="Times New Roman" w:cs="Times New Roman"/>
              </w:rPr>
            </w:pPr>
            <w:r>
              <w:rPr>
                <w:rFonts w:ascii="Times New Roman" w:hAnsi="Times New Roman" w:cs="Times New Roman"/>
              </w:rPr>
              <w:t>13296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1830,3</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rPr>
            </w:pPr>
            <w:bookmarkStart w:id="265" w:name="_GoBack"/>
            <w:r>
              <w:rPr>
                <w:rFonts w:hint="default" w:ascii="Times New Roman" w:hAnsi="Times New Roman" w:cs="Times New Roman"/>
                <w:sz w:val="22"/>
                <w:szCs w:val="22"/>
              </w:rPr>
              <w:t>МОУ «СОШ с. Большая Ивановка имени Героя Советского Союза              В. Д. Коннова»</w:t>
            </w:r>
            <w:bookmarkEnd w:id="265"/>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0"/>
              <w:jc w:val="center"/>
              <w:rPr>
                <w:rFonts w:ascii="Times New Roman" w:hAnsi="Times New Roman" w:cs="Times New Roman"/>
              </w:rPr>
            </w:pPr>
            <w:r>
              <w:rPr>
                <w:rFonts w:ascii="Times New Roman" w:hAnsi="Times New Roman" w:cs="Times New Roman"/>
              </w:rPr>
              <w:t> с. Большая Ивановка,                ул. Школьная, д. 15а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left="33" w:hanging="80"/>
              <w:jc w:val="center"/>
              <w:rPr>
                <w:rFonts w:ascii="Times New Roman" w:hAnsi="Times New Roman" w:cs="Times New Roman"/>
              </w:rPr>
            </w:pPr>
            <w:r>
              <w:rPr>
                <w:rFonts w:ascii="Times New Roman" w:hAnsi="Times New Roman" w:cs="Times New Roman"/>
              </w:rPr>
              <w:t>30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20</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25"/>
              <w:jc w:val="center"/>
              <w:rPr>
                <w:rFonts w:ascii="Times New Roman" w:hAnsi="Times New Roman" w:cs="Times New Roman"/>
              </w:rPr>
            </w:pPr>
            <w:r>
              <w:rPr>
                <w:rFonts w:ascii="Times New Roman" w:hAnsi="Times New Roman" w:cs="Times New Roman"/>
              </w:rPr>
              <w:t>Администрация Татищевского муниципального района Саратовской области</w:t>
            </w:r>
          </w:p>
        </w:tc>
        <w:tc>
          <w:tcPr>
            <w:tcW w:w="4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hanging="83"/>
              <w:jc w:val="center"/>
              <w:rPr>
                <w:rFonts w:ascii="Times New Roman" w:hAnsi="Times New Roman" w:cs="Times New Roman"/>
              </w:rPr>
            </w:pPr>
            <w:r>
              <w:rPr>
                <w:rFonts w:ascii="Times New Roman" w:hAnsi="Times New Roman" w:cs="Times New Roman"/>
              </w:rPr>
              <w:t>20775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1217</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3</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cs="Times New Roman"/>
              </w:rPr>
            </w:pPr>
            <w:r>
              <w:rPr>
                <w:rFonts w:ascii="Times New Roman" w:hAnsi="Times New Roman" w:cs="Times New Roman"/>
              </w:rPr>
              <w:t xml:space="preserve">Детский сад </w:t>
            </w:r>
          </w:p>
          <w:p>
            <w:pPr>
              <w:spacing w:after="0" w:line="240" w:lineRule="auto"/>
              <w:jc w:val="center"/>
              <w:rPr>
                <w:rFonts w:ascii="Times New Roman" w:hAnsi="Times New Roman" w:cs="Times New Roman"/>
              </w:rPr>
            </w:pPr>
            <w:r>
              <w:rPr>
                <w:rFonts w:ascii="Times New Roman" w:hAnsi="Times New Roman" w:cs="Times New Roman"/>
              </w:rPr>
              <w:t>МОУ «ООШ          с. Большая Федоровка»</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0"/>
              <w:jc w:val="center"/>
              <w:rPr>
                <w:rFonts w:ascii="Times New Roman" w:hAnsi="Times New Roman" w:cs="Times New Roman"/>
              </w:rPr>
            </w:pPr>
            <w:r>
              <w:rPr>
                <w:rFonts w:ascii="Times New Roman" w:hAnsi="Times New Roman" w:cs="Times New Roman"/>
              </w:rPr>
              <w:t> с. Большая Федоровка,                ул. Северная, д. 21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left="33" w:hanging="80"/>
              <w:jc w:val="center"/>
              <w:rPr>
                <w:rFonts w:ascii="Times New Roman" w:hAnsi="Times New Roman" w:cs="Times New Roman"/>
              </w:rPr>
            </w:pPr>
            <w:r>
              <w:rPr>
                <w:rFonts w:ascii="Times New Roman" w:hAnsi="Times New Roman" w:cs="Times New Roman"/>
              </w:rPr>
              <w:t>15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3</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25"/>
              <w:jc w:val="center"/>
              <w:rPr>
                <w:rFonts w:ascii="Times New Roman" w:hAnsi="Times New Roman" w:cs="Times New Roman"/>
              </w:rPr>
            </w:pPr>
            <w:r>
              <w:rPr>
                <w:rFonts w:ascii="Times New Roman" w:hAnsi="Times New Roman" w:cs="Times New Roman"/>
              </w:rPr>
              <w:t>Администрация Татищевского муниципального района Саратовской области</w:t>
            </w:r>
          </w:p>
        </w:tc>
        <w:tc>
          <w:tcPr>
            <w:tcW w:w="49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hanging="83"/>
              <w:jc w:val="center"/>
              <w:rPr>
                <w:rFonts w:ascii="Times New Roman" w:hAnsi="Times New Roman" w:cs="Times New Roman"/>
              </w:rPr>
            </w:pPr>
            <w:r>
              <w:rPr>
                <w:rFonts w:ascii="Times New Roman" w:hAnsi="Times New Roman" w:cs="Times New Roman"/>
              </w:rPr>
              <w:t>10263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1524.8</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3"/>
              <w:jc w:val="center"/>
              <w:rPr>
                <w:rFonts w:ascii="Times New Roman" w:hAnsi="Times New Roman" w:cs="Times New Roman"/>
              </w:rPr>
            </w:pPr>
            <w:r>
              <w:rPr>
                <w:rFonts w:ascii="Times New Roman" w:hAnsi="Times New Roman" w:cs="Times New Roman"/>
              </w:rPr>
              <w:t>1996</w:t>
            </w:r>
          </w:p>
        </w:tc>
      </w:tr>
    </w:tbl>
    <w:p>
      <w:pPr>
        <w:spacing w:after="0" w:line="300" w:lineRule="auto"/>
        <w:ind w:firstLine="720"/>
        <w:jc w:val="both"/>
        <w:rPr>
          <w:rFonts w:ascii="Times New Roman" w:hAnsi="Times New Roman"/>
          <w:sz w:val="20"/>
          <w:szCs w:val="20"/>
        </w:rPr>
      </w:pPr>
    </w:p>
    <w:p>
      <w:pPr>
        <w:keepNext/>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функционируют 3 школы, основная характеристика которых приведена в таблице 5.1.2.</w:t>
      </w:r>
    </w:p>
    <w:p>
      <w:pPr>
        <w:keepNext/>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Таблица 5.1.2 Школы Ягодно-Полянского МО </w:t>
      </w:r>
    </w:p>
    <w:tbl>
      <w:tblPr>
        <w:tblStyle w:val="14"/>
        <w:tblW w:w="484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
        <w:gridCol w:w="1594"/>
        <w:gridCol w:w="1559"/>
        <w:gridCol w:w="709"/>
        <w:gridCol w:w="727"/>
        <w:gridCol w:w="1836"/>
        <w:gridCol w:w="477"/>
        <w:gridCol w:w="931"/>
        <w:gridCol w:w="970"/>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28" w:hRule="atLeast"/>
          <w:jc w:val="center"/>
        </w:trPr>
        <w:tc>
          <w:tcPr>
            <w:tcW w:w="238" w:type="pct"/>
            <w:tcBorders>
              <w:top w:val="single" w:color="000000" w:sz="4" w:space="0"/>
              <w:left w:val="single" w:color="000000" w:sz="4" w:space="0"/>
              <w:bottom w:val="single" w:color="000000" w:sz="4" w:space="0"/>
              <w:right w:val="single" w:color="000000" w:sz="4" w:space="0"/>
            </w:tcBorders>
            <w:textDirection w:val="btLr"/>
            <w:vAlign w:val="center"/>
          </w:tcPr>
          <w:p>
            <w:pPr>
              <w:keepLines/>
              <w:spacing w:after="0" w:line="240" w:lineRule="auto"/>
              <w:ind w:left="113" w:right="113"/>
              <w:jc w:val="center"/>
              <w:rPr>
                <w:rFonts w:ascii="Times New Roman" w:hAnsi="Times New Roman" w:cs="Times New Roman"/>
                <w:b/>
              </w:rPr>
            </w:pPr>
            <w:r>
              <w:rPr>
                <w:rFonts w:ascii="Times New Roman" w:hAnsi="Times New Roman" w:cs="Times New Roman"/>
                <w:b/>
              </w:rPr>
              <w:t>№ п/п</w:t>
            </w:r>
          </w:p>
        </w:tc>
        <w:tc>
          <w:tcPr>
            <w:tcW w:w="789"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113" w:right="113"/>
              <w:jc w:val="center"/>
              <w:rPr>
                <w:rFonts w:ascii="Times New Roman" w:hAnsi="Times New Roman" w:cs="Times New Roman"/>
                <w:b/>
              </w:rPr>
            </w:pPr>
            <w:r>
              <w:rPr>
                <w:rFonts w:ascii="Times New Roman" w:hAnsi="Times New Roman" w:cs="Times New Roman"/>
                <w:b/>
              </w:rPr>
              <w:t>Наименование объекта</w:t>
            </w:r>
          </w:p>
        </w:tc>
        <w:tc>
          <w:tcPr>
            <w:tcW w:w="772"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113" w:right="113" w:hanging="80"/>
              <w:jc w:val="center"/>
              <w:rPr>
                <w:rFonts w:ascii="Times New Roman" w:hAnsi="Times New Roman" w:cs="Times New Roman"/>
                <w:b/>
              </w:rPr>
            </w:pPr>
            <w:r>
              <w:rPr>
                <w:rFonts w:ascii="Times New Roman" w:hAnsi="Times New Roman" w:cs="Times New Roman"/>
                <w:b/>
              </w:rPr>
              <w:t>Местоположение</w:t>
            </w:r>
          </w:p>
        </w:tc>
        <w:tc>
          <w:tcPr>
            <w:tcW w:w="351"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33" w:right="113" w:hanging="80"/>
              <w:jc w:val="center"/>
              <w:rPr>
                <w:rFonts w:ascii="Times New Roman" w:hAnsi="Times New Roman" w:cs="Times New Roman"/>
                <w:b/>
              </w:rPr>
            </w:pPr>
            <w:r>
              <w:rPr>
                <w:rFonts w:ascii="Times New Roman" w:hAnsi="Times New Roman" w:cs="Times New Roman"/>
                <w:b/>
              </w:rPr>
              <w:t>Проектное количество мест</w:t>
            </w:r>
          </w:p>
        </w:tc>
        <w:tc>
          <w:tcPr>
            <w:tcW w:w="360"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113" w:right="113" w:hanging="83"/>
              <w:jc w:val="center"/>
              <w:rPr>
                <w:rFonts w:ascii="Times New Roman" w:hAnsi="Times New Roman" w:cs="Times New Roman"/>
                <w:b/>
              </w:rPr>
            </w:pPr>
            <w:r>
              <w:rPr>
                <w:rFonts w:ascii="Times New Roman" w:hAnsi="Times New Roman" w:cs="Times New Roman"/>
                <w:b/>
              </w:rPr>
              <w:t>Фактическое количество мест</w:t>
            </w:r>
          </w:p>
        </w:tc>
        <w:tc>
          <w:tcPr>
            <w:tcW w:w="909"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113" w:right="113" w:firstLine="64"/>
              <w:jc w:val="center"/>
              <w:rPr>
                <w:rFonts w:ascii="Times New Roman" w:hAnsi="Times New Roman" w:cs="Times New Roman"/>
                <w:b/>
              </w:rPr>
            </w:pPr>
            <w:r>
              <w:rPr>
                <w:rFonts w:ascii="Times New Roman" w:hAnsi="Times New Roman" w:cs="Times New Roman"/>
                <w:b/>
              </w:rPr>
              <w:t>Балансодержатель</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113" w:right="113" w:firstLine="56"/>
              <w:jc w:val="center"/>
              <w:rPr>
                <w:rFonts w:ascii="Times New Roman" w:hAnsi="Times New Roman" w:cs="Times New Roman"/>
                <w:b/>
              </w:rPr>
            </w:pPr>
            <w:r>
              <w:rPr>
                <w:rFonts w:ascii="Times New Roman" w:hAnsi="Times New Roman" w:cs="Times New Roman"/>
                <w:b/>
              </w:rPr>
              <w:t>Здание</w:t>
            </w:r>
          </w:p>
        </w:tc>
        <w:tc>
          <w:tcPr>
            <w:tcW w:w="461" w:type="pct"/>
            <w:tcBorders>
              <w:top w:val="single" w:color="000000" w:sz="4" w:space="0"/>
              <w:left w:val="single" w:color="000000" w:sz="4" w:space="0"/>
              <w:bottom w:val="single" w:color="000000" w:sz="4" w:space="0"/>
              <w:right w:val="single" w:color="000000" w:sz="4" w:space="0"/>
            </w:tcBorders>
            <w:textDirection w:val="btLr"/>
            <w:vAlign w:val="center"/>
          </w:tcPr>
          <w:p>
            <w:pPr>
              <w:keepLines/>
              <w:spacing w:after="0" w:line="240" w:lineRule="auto"/>
              <w:ind w:left="113" w:right="113"/>
              <w:jc w:val="center"/>
              <w:rPr>
                <w:rFonts w:ascii="Times New Roman" w:hAnsi="Times New Roman" w:cs="Times New Roman"/>
                <w:b/>
              </w:rPr>
            </w:pPr>
            <w:r>
              <w:rPr>
                <w:rFonts w:ascii="Times New Roman" w:hAnsi="Times New Roman" w:cs="Times New Roman"/>
                <w:b/>
              </w:rPr>
              <w:t>Площадь территории, м</w:t>
            </w:r>
            <w:r>
              <w:rPr>
                <w:rFonts w:ascii="Times New Roman" w:hAnsi="Times New Roman" w:cs="Times New Roman"/>
                <w:b/>
                <w:vertAlign w:val="superscript"/>
              </w:rPr>
              <w:t>2</w:t>
            </w:r>
          </w:p>
        </w:tc>
        <w:tc>
          <w:tcPr>
            <w:tcW w:w="480" w:type="pct"/>
            <w:tcBorders>
              <w:top w:val="single" w:color="000000" w:sz="4" w:space="0"/>
              <w:left w:val="single" w:color="000000" w:sz="4" w:space="0"/>
              <w:bottom w:val="single" w:color="000000" w:sz="4" w:space="0"/>
              <w:right w:val="single" w:color="000000" w:sz="4" w:space="0"/>
            </w:tcBorders>
            <w:textDirection w:val="btLr"/>
            <w:vAlign w:val="center"/>
          </w:tcPr>
          <w:p>
            <w:pPr>
              <w:keepLines/>
              <w:spacing w:after="0" w:line="240" w:lineRule="auto"/>
              <w:ind w:left="113" w:right="113"/>
              <w:jc w:val="center"/>
              <w:rPr>
                <w:rFonts w:ascii="Times New Roman" w:hAnsi="Times New Roman" w:cs="Times New Roman"/>
                <w:b/>
              </w:rPr>
            </w:pPr>
            <w:r>
              <w:rPr>
                <w:rFonts w:ascii="Times New Roman" w:hAnsi="Times New Roman" w:cs="Times New Roman"/>
                <w:b/>
              </w:rPr>
              <w:t>Общая площадь, м</w:t>
            </w:r>
            <w:r>
              <w:rPr>
                <w:rFonts w:ascii="Times New Roman" w:hAnsi="Times New Roman" w:cs="Times New Roman"/>
                <w:b/>
                <w:vertAlign w:val="superscript"/>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left="113" w:right="113"/>
              <w:jc w:val="center"/>
              <w:rPr>
                <w:rFonts w:ascii="Times New Roman" w:hAnsi="Times New Roman" w:cs="Times New Roman"/>
                <w:b/>
              </w:rPr>
            </w:pPr>
            <w:r>
              <w:rPr>
                <w:rFonts w:ascii="Times New Roman" w:hAnsi="Times New Roman" w:cs="Times New Roman"/>
                <w:b/>
              </w:rPr>
              <w:t>Год ввода в эксплуатацию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23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ind w:firstLine="0"/>
              <w:jc w:val="center"/>
              <w:rPr>
                <w:rFonts w:eastAsiaTheme="minorEastAsia"/>
                <w:sz w:val="22"/>
                <w:szCs w:val="22"/>
              </w:rPr>
            </w:pPr>
            <w:r>
              <w:rPr>
                <w:sz w:val="22"/>
                <w:szCs w:val="22"/>
              </w:rPr>
              <w:t>МОУ «СОШ           с. Ягодная Поляна»</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ind w:firstLine="0"/>
              <w:jc w:val="center"/>
              <w:rPr>
                <w:sz w:val="22"/>
                <w:szCs w:val="22"/>
              </w:rPr>
            </w:pPr>
            <w:r>
              <w:rPr>
                <w:sz w:val="22"/>
                <w:szCs w:val="22"/>
              </w:rPr>
              <w:t>с. Ягодная Поляна,</w:t>
            </w:r>
          </w:p>
          <w:p>
            <w:pPr>
              <w:pStyle w:val="135"/>
              <w:ind w:firstLine="0"/>
              <w:jc w:val="center"/>
              <w:rPr>
                <w:sz w:val="22"/>
                <w:szCs w:val="22"/>
              </w:rPr>
            </w:pPr>
            <w:r>
              <w:rPr>
                <w:sz w:val="22"/>
                <w:szCs w:val="22"/>
              </w:rPr>
              <w:t>ул. Советская, д. 58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0"/>
              <w:jc w:val="center"/>
              <w:rPr>
                <w:sz w:val="22"/>
                <w:szCs w:val="22"/>
              </w:rPr>
            </w:pPr>
            <w:r>
              <w:rPr>
                <w:sz w:val="22"/>
                <w:szCs w:val="22"/>
              </w:rPr>
              <w:t>320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0"/>
              <w:jc w:val="center"/>
              <w:rPr>
                <w:sz w:val="22"/>
                <w:szCs w:val="22"/>
              </w:rPr>
            </w:pPr>
            <w:r>
              <w:rPr>
                <w:sz w:val="22"/>
                <w:szCs w:val="22"/>
              </w:rPr>
              <w:t>117</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spacing w:before="0" w:after="0"/>
              <w:ind w:firstLine="25"/>
              <w:jc w:val="center"/>
              <w:rPr>
                <w:rFonts w:eastAsiaTheme="minorEastAsia"/>
                <w:sz w:val="22"/>
                <w:szCs w:val="22"/>
              </w:rPr>
            </w:pPr>
            <w:r>
              <w:rPr>
                <w:sz w:val="22"/>
                <w:szCs w:val="22"/>
              </w:rPr>
              <w:t>Администрация Татищевского муниципального района Саратовской области</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right="113" w:firstLine="56"/>
              <w:jc w:val="center"/>
              <w:rPr>
                <w:rFonts w:ascii="Times New Roman" w:hAnsi="Times New Roman" w:cs="Times New Roman"/>
              </w:rPr>
            </w:pPr>
            <w:r>
              <w:rPr>
                <w:rFonts w:ascii="Times New Roman" w:hAnsi="Times New Roman" w:cs="Times New Roman"/>
              </w:rPr>
              <w:t>типовое</w:t>
            </w:r>
          </w:p>
        </w:tc>
        <w:tc>
          <w:tcPr>
            <w:tcW w:w="461" w:type="pct"/>
            <w:tcBorders>
              <w:top w:val="single" w:color="000000" w:sz="4" w:space="0"/>
              <w:left w:val="single" w:color="000000" w:sz="4" w:space="0"/>
              <w:bottom w:val="single" w:color="000000" w:sz="4" w:space="0"/>
              <w:right w:val="single" w:color="000000" w:sz="4" w:space="0"/>
            </w:tcBorders>
            <w:vAlign w:val="center"/>
          </w:tcPr>
          <w:p>
            <w:pPr>
              <w:keepLines/>
              <w:spacing w:after="0" w:line="240" w:lineRule="auto"/>
              <w:ind w:firstLine="39"/>
              <w:jc w:val="center"/>
              <w:rPr>
                <w:rFonts w:ascii="Times New Roman" w:hAnsi="Times New Roman" w:eastAsia="Times New Roman" w:cs="Times New Roman"/>
              </w:rPr>
            </w:pPr>
            <w:r>
              <w:rPr>
                <w:rFonts w:ascii="Times New Roman" w:hAnsi="Times New Roman" w:eastAsia="Times New Roman" w:cs="Times New Roman"/>
              </w:rPr>
              <w:t>13296</w:t>
            </w:r>
          </w:p>
        </w:tc>
        <w:tc>
          <w:tcPr>
            <w:tcW w:w="480" w:type="pct"/>
            <w:tcBorders>
              <w:top w:val="single" w:color="000000" w:sz="4" w:space="0"/>
              <w:left w:val="single" w:color="000000" w:sz="4" w:space="0"/>
              <w:bottom w:val="single" w:color="000000" w:sz="4" w:space="0"/>
              <w:right w:val="single" w:color="000000" w:sz="4" w:space="0"/>
            </w:tcBorders>
            <w:vAlign w:val="center"/>
          </w:tcPr>
          <w:p>
            <w:pPr>
              <w:keepLines/>
              <w:spacing w:after="0" w:line="240" w:lineRule="auto"/>
              <w:ind w:firstLine="39"/>
              <w:jc w:val="center"/>
              <w:rPr>
                <w:rFonts w:ascii="Times New Roman" w:hAnsi="Times New Roman" w:eastAsia="Times New Roman" w:cs="Times New Roman"/>
              </w:rPr>
            </w:pPr>
            <w:r>
              <w:rPr>
                <w:rFonts w:ascii="Times New Roman" w:hAnsi="Times New Roman" w:eastAsia="Times New Roman" w:cs="Times New Roman"/>
              </w:rPr>
              <w:t>1830,3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Lines/>
              <w:spacing w:after="0" w:line="240" w:lineRule="auto"/>
              <w:ind w:firstLine="25"/>
              <w:jc w:val="center"/>
              <w:rPr>
                <w:rFonts w:ascii="Times New Roman" w:hAnsi="Times New Roman" w:eastAsia="Times New Roman" w:cs="Times New Roman"/>
              </w:rPr>
            </w:pPr>
            <w:r>
              <w:rPr>
                <w:rFonts w:ascii="Times New Roman" w:hAnsi="Times New Roman" w:eastAsia="Times New Roman" w:cs="Times New Roman"/>
              </w:rPr>
              <w:t>1971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6" w:hRule="atLeast"/>
          <w:jc w:val="center"/>
        </w:trPr>
        <w:tc>
          <w:tcPr>
            <w:tcW w:w="23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25"/>
              <w:jc w:val="center"/>
              <w:rPr>
                <w:rFonts w:eastAsiaTheme="minorEastAsia"/>
                <w:sz w:val="22"/>
                <w:szCs w:val="22"/>
              </w:rPr>
            </w:pPr>
            <w:r>
              <w:rPr>
                <w:sz w:val="22"/>
                <w:szCs w:val="22"/>
              </w:rPr>
              <w:t>МОУ «СОШ с. Большая Ивановка имени Героя Советского Союза              В. Д. Коннова»</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25"/>
              <w:jc w:val="center"/>
              <w:rPr>
                <w:sz w:val="22"/>
                <w:szCs w:val="22"/>
              </w:rPr>
            </w:pPr>
            <w:r>
              <w:rPr>
                <w:sz w:val="22"/>
                <w:szCs w:val="22"/>
              </w:rPr>
              <w:t> с. Большая Ивановка,                ул. Школьная, д. 15а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0"/>
              <w:jc w:val="center"/>
              <w:rPr>
                <w:sz w:val="22"/>
                <w:szCs w:val="22"/>
              </w:rPr>
            </w:pPr>
            <w:r>
              <w:rPr>
                <w:sz w:val="22"/>
                <w:szCs w:val="22"/>
              </w:rPr>
              <w:t>190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0"/>
              <w:jc w:val="center"/>
              <w:rPr>
                <w:sz w:val="22"/>
                <w:szCs w:val="22"/>
              </w:rPr>
            </w:pPr>
            <w:r>
              <w:rPr>
                <w:sz w:val="22"/>
                <w:szCs w:val="22"/>
              </w:rPr>
              <w:t>90</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spacing w:before="0" w:after="0"/>
              <w:ind w:firstLine="25"/>
              <w:jc w:val="center"/>
              <w:rPr>
                <w:rFonts w:eastAsiaTheme="minorEastAsia"/>
                <w:sz w:val="22"/>
                <w:szCs w:val="22"/>
              </w:rPr>
            </w:pPr>
            <w:r>
              <w:rPr>
                <w:sz w:val="22"/>
                <w:szCs w:val="22"/>
              </w:rPr>
              <w:t>Администрация Татищевского муниципального района Саратовской области</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right="113" w:firstLine="56"/>
              <w:jc w:val="center"/>
              <w:rPr>
                <w:rFonts w:ascii="Times New Roman" w:hAnsi="Times New Roman" w:cs="Times New Roman"/>
              </w:rPr>
            </w:pPr>
            <w:r>
              <w:rPr>
                <w:rFonts w:ascii="Times New Roman" w:hAnsi="Times New Roman" w:eastAsia="Times New Roman" w:cs="Times New Roman"/>
                <w:shd w:val="clear" w:color="auto" w:fill="FFFFFF"/>
              </w:rPr>
              <w:t>типовое</w:t>
            </w:r>
          </w:p>
        </w:tc>
        <w:tc>
          <w:tcPr>
            <w:tcW w:w="461" w:type="pct"/>
            <w:tcBorders>
              <w:top w:val="single" w:color="000000" w:sz="4" w:space="0"/>
              <w:left w:val="single" w:color="000000" w:sz="4" w:space="0"/>
              <w:bottom w:val="single" w:color="000000" w:sz="4" w:space="0"/>
              <w:right w:val="single" w:color="000000" w:sz="4" w:space="0"/>
            </w:tcBorders>
            <w:vAlign w:val="center"/>
          </w:tcPr>
          <w:p>
            <w:pPr>
              <w:keepLines/>
              <w:spacing w:after="0" w:line="240" w:lineRule="auto"/>
              <w:ind w:firstLine="39"/>
              <w:jc w:val="center"/>
              <w:rPr>
                <w:rFonts w:ascii="Times New Roman" w:hAnsi="Times New Roman" w:eastAsia="Times New Roman" w:cs="Times New Roman"/>
              </w:rPr>
            </w:pPr>
            <w:r>
              <w:rPr>
                <w:rFonts w:ascii="Times New Roman" w:hAnsi="Times New Roman" w:eastAsia="Times New Roman" w:cs="Times New Roman"/>
              </w:rPr>
              <w:t>20775</w:t>
            </w:r>
          </w:p>
        </w:tc>
        <w:tc>
          <w:tcPr>
            <w:tcW w:w="480" w:type="pct"/>
            <w:tcBorders>
              <w:top w:val="single" w:color="000000" w:sz="4" w:space="0"/>
              <w:left w:val="single" w:color="000000" w:sz="4" w:space="0"/>
              <w:bottom w:val="single" w:color="000000" w:sz="4" w:space="0"/>
              <w:right w:val="single" w:color="000000" w:sz="4" w:space="0"/>
            </w:tcBorders>
            <w:vAlign w:val="center"/>
          </w:tcPr>
          <w:p>
            <w:pPr>
              <w:keepLines/>
              <w:spacing w:after="0" w:line="240" w:lineRule="auto"/>
              <w:ind w:firstLine="39"/>
              <w:jc w:val="center"/>
              <w:rPr>
                <w:rFonts w:ascii="Times New Roman" w:hAnsi="Times New Roman" w:eastAsia="Times New Roman" w:cs="Times New Roman"/>
              </w:rPr>
            </w:pPr>
            <w:r>
              <w:rPr>
                <w:rFonts w:ascii="Times New Roman" w:hAnsi="Times New Roman" w:eastAsia="Times New Roman" w:cs="Times New Roman"/>
              </w:rPr>
              <w:t>1217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Lines/>
              <w:spacing w:after="0" w:line="240" w:lineRule="auto"/>
              <w:ind w:firstLine="25"/>
              <w:jc w:val="center"/>
              <w:rPr>
                <w:rFonts w:ascii="Times New Roman" w:hAnsi="Times New Roman" w:eastAsia="Times New Roman" w:cs="Times New Roman"/>
              </w:rPr>
            </w:pPr>
            <w:r>
              <w:rPr>
                <w:rFonts w:ascii="Times New Roman" w:hAnsi="Times New Roman" w:eastAsia="Times New Roman" w:cs="Times New Roman"/>
              </w:rPr>
              <w:t>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6" w:hRule="atLeast"/>
          <w:jc w:val="center"/>
        </w:trPr>
        <w:tc>
          <w:tcPr>
            <w:tcW w:w="23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b/>
              </w:rPr>
            </w:pPr>
            <w:r>
              <w:rPr>
                <w:rFonts w:ascii="Times New Roman" w:hAnsi="Times New Roman" w:cs="Times New Roman"/>
                <w:b/>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25"/>
              <w:jc w:val="center"/>
              <w:rPr>
                <w:sz w:val="22"/>
                <w:szCs w:val="22"/>
              </w:rPr>
            </w:pPr>
            <w:r>
              <w:rPr>
                <w:sz w:val="22"/>
                <w:szCs w:val="22"/>
              </w:rPr>
              <w:t>МОУ «ООШ          с. Большая Федоровка»</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hanging="80"/>
              <w:jc w:val="center"/>
              <w:rPr>
                <w:rFonts w:ascii="Times New Roman" w:hAnsi="Times New Roman" w:cs="Times New Roman"/>
                <w:color w:val="000000"/>
                <w:shd w:val="clear" w:color="auto" w:fill="FFFFFF"/>
              </w:rPr>
            </w:pPr>
            <w:r>
              <w:rPr>
                <w:rFonts w:ascii="Times New Roman" w:hAnsi="Times New Roman" w:eastAsia="Times New Roman" w:cs="Times New Roman"/>
              </w:rPr>
              <w:t> с. Большая Федоровка,                ул. Северная, д. 21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0"/>
              <w:jc w:val="center"/>
              <w:rPr>
                <w:sz w:val="22"/>
                <w:szCs w:val="22"/>
              </w:rPr>
            </w:pPr>
            <w:r>
              <w:rPr>
                <w:sz w:val="22"/>
                <w:szCs w:val="22"/>
              </w:rPr>
              <w:t>162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ind w:firstLine="0"/>
              <w:jc w:val="center"/>
              <w:rPr>
                <w:sz w:val="22"/>
                <w:szCs w:val="22"/>
              </w:rPr>
            </w:pPr>
            <w:r>
              <w:rPr>
                <w:sz w:val="22"/>
                <w:szCs w:val="22"/>
              </w:rPr>
              <w:t>36</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5"/>
              <w:keepLines/>
              <w:spacing w:before="0" w:after="0"/>
              <w:ind w:firstLine="25"/>
              <w:jc w:val="center"/>
              <w:rPr>
                <w:sz w:val="22"/>
                <w:szCs w:val="22"/>
              </w:rPr>
            </w:pPr>
            <w:r>
              <w:rPr>
                <w:sz w:val="22"/>
                <w:szCs w:val="22"/>
              </w:rPr>
              <w:t>Администрация Татищевского муниципального района Саратовской области</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pPr>
              <w:keepLines/>
              <w:spacing w:after="0" w:line="240" w:lineRule="auto"/>
              <w:ind w:right="113" w:firstLine="56"/>
              <w:jc w:val="center"/>
              <w:rPr>
                <w:rFonts w:ascii="Times New Roman" w:hAnsi="Times New Roman" w:eastAsia="Times New Roman" w:cs="Times New Roman"/>
                <w:shd w:val="clear" w:color="auto" w:fill="FFFFFF"/>
              </w:rPr>
            </w:pPr>
            <w:r>
              <w:rPr>
                <w:rFonts w:ascii="Times New Roman" w:hAnsi="Times New Roman" w:eastAsia="Times New Roman" w:cs="Times New Roman"/>
                <w:shd w:val="clear" w:color="auto" w:fill="FFFFFF"/>
              </w:rPr>
              <w:t>типовое</w:t>
            </w:r>
          </w:p>
        </w:tc>
        <w:tc>
          <w:tcPr>
            <w:tcW w:w="461" w:type="pct"/>
            <w:tcBorders>
              <w:top w:val="single" w:color="000000" w:sz="4" w:space="0"/>
              <w:left w:val="single" w:color="000000" w:sz="4" w:space="0"/>
              <w:bottom w:val="single" w:color="000000" w:sz="4" w:space="0"/>
              <w:right w:val="single" w:color="000000" w:sz="4" w:space="0"/>
            </w:tcBorders>
            <w:vAlign w:val="center"/>
          </w:tcPr>
          <w:p>
            <w:pPr>
              <w:keepLines/>
              <w:spacing w:after="0" w:line="240" w:lineRule="auto"/>
              <w:ind w:firstLine="39"/>
              <w:jc w:val="center"/>
              <w:rPr>
                <w:rFonts w:ascii="Times New Roman" w:hAnsi="Times New Roman" w:eastAsia="Times New Roman" w:cs="Times New Roman"/>
              </w:rPr>
            </w:pPr>
            <w:r>
              <w:rPr>
                <w:rFonts w:ascii="Times New Roman" w:hAnsi="Times New Roman" w:eastAsia="Times New Roman" w:cs="Times New Roman"/>
              </w:rPr>
              <w:t>10263</w:t>
            </w:r>
          </w:p>
        </w:tc>
        <w:tc>
          <w:tcPr>
            <w:tcW w:w="480" w:type="pct"/>
            <w:tcBorders>
              <w:top w:val="single" w:color="000000" w:sz="4" w:space="0"/>
              <w:left w:val="single" w:color="000000" w:sz="4" w:space="0"/>
              <w:bottom w:val="single" w:color="000000" w:sz="4" w:space="0"/>
              <w:right w:val="single" w:color="000000" w:sz="4" w:space="0"/>
            </w:tcBorders>
            <w:vAlign w:val="center"/>
          </w:tcPr>
          <w:p>
            <w:pPr>
              <w:keepLines/>
              <w:spacing w:after="0" w:line="240" w:lineRule="auto"/>
              <w:ind w:firstLine="39"/>
              <w:jc w:val="center"/>
              <w:rPr>
                <w:rFonts w:ascii="Times New Roman" w:hAnsi="Times New Roman" w:eastAsia="Times New Roman" w:cs="Times New Roman"/>
              </w:rPr>
            </w:pPr>
            <w:r>
              <w:rPr>
                <w:rFonts w:ascii="Times New Roman" w:hAnsi="Times New Roman" w:eastAsia="Times New Roman" w:cs="Times New Roman"/>
              </w:rPr>
              <w:t>1524.8</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Lines/>
              <w:spacing w:after="0" w:line="240" w:lineRule="auto"/>
              <w:ind w:firstLine="25"/>
              <w:jc w:val="center"/>
              <w:rPr>
                <w:rFonts w:ascii="Times New Roman" w:hAnsi="Times New Roman" w:eastAsia="Times New Roman" w:cs="Times New Roman"/>
              </w:rPr>
            </w:pPr>
            <w:r>
              <w:rPr>
                <w:rFonts w:ascii="Times New Roman" w:hAnsi="Times New Roman" w:eastAsia="Times New Roman" w:cs="Times New Roman"/>
              </w:rPr>
              <w:t>1996</w:t>
            </w:r>
          </w:p>
        </w:tc>
      </w:tr>
    </w:tbl>
    <w:p>
      <w:pPr>
        <w:tabs>
          <w:tab w:val="left" w:pos="709"/>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pPr>
        <w:tabs>
          <w:tab w:val="left" w:pos="709"/>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Техническое состояние зданий, в которых расположены школы, в целом удовлетворительное. </w:t>
      </w:r>
    </w:p>
    <w:p>
      <w:pPr>
        <w:tabs>
          <w:tab w:val="left" w:pos="709"/>
        </w:tabs>
        <w:spacing w:after="0" w:line="300" w:lineRule="auto"/>
        <w:ind w:firstLine="709"/>
        <w:jc w:val="both"/>
        <w:rPr>
          <w:rFonts w:ascii="Verdana" w:hAnsi="Verdana"/>
          <w:shd w:val="clear" w:color="auto" w:fill="FFFFFF"/>
        </w:rPr>
      </w:pPr>
      <w:r>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 образования.</w:t>
      </w:r>
      <w:r>
        <w:rPr>
          <w:rFonts w:ascii="Times New Roman" w:hAnsi="Times New Roman" w:cs="Times New Roman"/>
          <w:sz w:val="28"/>
          <w:szCs w:val="28"/>
          <w:shd w:val="clear" w:color="auto" w:fill="FFFFFF"/>
        </w:rPr>
        <w:br w:type="textWrapping"/>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ab/>
      </w:r>
      <w:r>
        <w:rPr>
          <w:rFonts w:ascii="Verdana" w:hAnsi="Verdana"/>
          <w:shd w:val="clear" w:color="auto" w:fill="FFFFFF"/>
        </w:rPr>
        <w:t xml:space="preserve">  </w:t>
      </w:r>
    </w:p>
    <w:p>
      <w:pPr>
        <w:tabs>
          <w:tab w:val="left" w:pos="709"/>
        </w:tabs>
        <w:spacing w:after="0" w:line="300" w:lineRule="auto"/>
        <w:ind w:firstLine="709"/>
        <w:jc w:val="both"/>
        <w:rPr>
          <w:rFonts w:ascii="Verdana" w:hAnsi="Verdana"/>
          <w:shd w:val="clear" w:color="auto" w:fill="FFFFFF"/>
        </w:rPr>
      </w:pPr>
    </w:p>
    <w:p>
      <w:pPr>
        <w:pStyle w:val="90"/>
        <w:numPr>
          <w:ilvl w:val="1"/>
          <w:numId w:val="6"/>
        </w:numPr>
        <w:tabs>
          <w:tab w:val="left" w:pos="1276"/>
        </w:tabs>
        <w:spacing w:after="0" w:line="300" w:lineRule="auto"/>
        <w:ind w:left="0" w:firstLine="709"/>
        <w:outlineLvl w:val="1"/>
      </w:pPr>
      <w:bookmarkStart w:id="77" w:name="_Toc147910821"/>
      <w:bookmarkStart w:id="78" w:name="_Toc99539813"/>
      <w:r>
        <w:t>Культурно-досуговые учреждения</w:t>
      </w:r>
      <w:bookmarkEnd w:id="77"/>
      <w:bookmarkEnd w:id="78"/>
    </w:p>
    <w:p>
      <w:pPr>
        <w:spacing w:after="0" w:line="300" w:lineRule="auto"/>
        <w:ind w:firstLine="709"/>
        <w:jc w:val="both"/>
        <w:rPr>
          <w:rFonts w:ascii="Times New Roman" w:hAnsi="Times New Roman" w:cs="Times New Roman"/>
          <w:sz w:val="28"/>
          <w:szCs w:val="28"/>
          <w:shd w:val="clear" w:color="auto" w:fill="F6F9FE"/>
        </w:rPr>
      </w:pPr>
      <w:r>
        <w:rPr>
          <w:rFonts w:ascii="Times New Roman" w:hAnsi="Times New Roman" w:eastAsia="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pPr>
        <w:pStyle w:val="44"/>
        <w:spacing w:before="0" w:beforeAutospacing="0" w:after="0" w:afterAutospacing="0" w:line="300" w:lineRule="auto"/>
        <w:ind w:firstLine="709"/>
        <w:jc w:val="both"/>
        <w:rPr>
          <w:sz w:val="28"/>
          <w:szCs w:val="28"/>
        </w:rPr>
      </w:pPr>
      <w:r>
        <w:rPr>
          <w:sz w:val="28"/>
          <w:szCs w:val="28"/>
        </w:rPr>
        <w:t>Благодаря работе  культурно - досуговых учреждений постоянно проводится работа по различным направлениям: нравственное, эстетическое, патриотическое, профилактическое, экологическое воспитание.</w:t>
      </w:r>
    </w:p>
    <w:p>
      <w:pPr>
        <w:pStyle w:val="90"/>
        <w:tabs>
          <w:tab w:val="left" w:pos="1701"/>
        </w:tabs>
        <w:spacing w:after="0" w:line="300" w:lineRule="auto"/>
        <w:rPr>
          <w:rStyle w:val="72"/>
          <w:rFonts w:ascii="Times New Roman" w:hAnsi="Times New Roman"/>
          <w:b w:val="0"/>
          <w:sz w:val="28"/>
          <w:szCs w:val="28"/>
        </w:rPr>
      </w:pPr>
      <w:r>
        <w:rPr>
          <w:b w:val="0"/>
          <w:bCs/>
        </w:rPr>
        <w:t xml:space="preserve">В муниципальном образовании </w:t>
      </w:r>
      <w:r>
        <w:rPr>
          <w:b w:val="0"/>
        </w:rPr>
        <w:t xml:space="preserve">функционируют учреждения культуры, </w:t>
      </w:r>
      <w:r>
        <w:rPr>
          <w:rStyle w:val="72"/>
          <w:rFonts w:ascii="Times New Roman" w:hAnsi="Times New Roman"/>
          <w:b w:val="0"/>
          <w:sz w:val="28"/>
          <w:szCs w:val="28"/>
        </w:rPr>
        <w:t xml:space="preserve">основные характеристики которых приведены в таблице 5.2.1. </w:t>
      </w:r>
    </w:p>
    <w:p>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Таблица 5.2.1 Учреждения культуры Ягодно-Полянского МО</w:t>
      </w:r>
    </w:p>
    <w:tbl>
      <w:tblPr>
        <w:tblStyle w:val="14"/>
        <w:tblpPr w:leftFromText="180" w:rightFromText="180" w:vertAnchor="text" w:tblpX="108" w:tblpY="1"/>
        <w:tblOverlap w:val="never"/>
        <w:tblW w:w="48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6"/>
        <w:gridCol w:w="1476"/>
        <w:gridCol w:w="2282"/>
        <w:gridCol w:w="1147"/>
        <w:gridCol w:w="2141"/>
        <w:gridCol w:w="984"/>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84" w:hRule="atLeast"/>
        </w:trPr>
        <w:tc>
          <w:tcPr>
            <w:tcW w:w="233"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113"/>
              <w:jc w:val="center"/>
              <w:rPr>
                <w:rFonts w:ascii="Times New Roman" w:hAnsi="Times New Roman" w:eastAsia="Times New Roman" w:cs="Times New Roman"/>
                <w:b/>
                <w:color w:val="000000" w:themeColor="text1"/>
              </w:rPr>
            </w:pPr>
            <w:r>
              <w:rPr>
                <w:rFonts w:ascii="Times New Roman" w:hAnsi="Times New Roman" w:cs="Times New Roman"/>
                <w:b/>
                <w:color w:val="000000" w:themeColor="text1"/>
              </w:rPr>
              <w:t>№ п/п</w:t>
            </w:r>
          </w:p>
        </w:tc>
        <w:tc>
          <w:tcPr>
            <w:tcW w:w="723"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firstLine="94"/>
              <w:jc w:val="center"/>
              <w:rPr>
                <w:rFonts w:ascii="Times New Roman" w:hAnsi="Times New Roman" w:eastAsia="Times New Roman" w:cs="Times New Roman"/>
                <w:b/>
                <w:color w:val="000000" w:themeColor="text1"/>
              </w:rPr>
            </w:pPr>
            <w:r>
              <w:rPr>
                <w:rFonts w:ascii="Times New Roman" w:hAnsi="Times New Roman" w:cs="Times New Roman"/>
                <w:b/>
                <w:color w:val="000000" w:themeColor="text1"/>
              </w:rPr>
              <w:t>Наименование объекта</w:t>
            </w:r>
          </w:p>
        </w:tc>
        <w:tc>
          <w:tcPr>
            <w:tcW w:w="1118"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44"/>
              <w:jc w:val="center"/>
              <w:rPr>
                <w:rFonts w:ascii="Times New Roman" w:hAnsi="Times New Roman" w:eastAsia="Times New Roman" w:cs="Times New Roman"/>
                <w:b/>
                <w:color w:val="000000" w:themeColor="text1"/>
              </w:rPr>
            </w:pPr>
            <w:r>
              <w:rPr>
                <w:rFonts w:ascii="Times New Roman" w:hAnsi="Times New Roman" w:cs="Times New Roman"/>
                <w:b/>
                <w:color w:val="000000" w:themeColor="text1"/>
              </w:rPr>
              <w:t>Местоположение</w:t>
            </w:r>
          </w:p>
        </w:tc>
        <w:tc>
          <w:tcPr>
            <w:tcW w:w="562"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55"/>
              <w:jc w:val="center"/>
              <w:rPr>
                <w:rFonts w:ascii="Times New Roman" w:hAnsi="Times New Roman" w:eastAsia="Times New Roman" w:cs="Times New Roman"/>
                <w:b/>
                <w:color w:val="000000" w:themeColor="text1"/>
              </w:rPr>
            </w:pPr>
            <w:r>
              <w:rPr>
                <w:rFonts w:ascii="Times New Roman" w:hAnsi="Times New Roman" w:cs="Times New Roman"/>
                <w:b/>
                <w:color w:val="000000" w:themeColor="text1"/>
              </w:rPr>
              <w:t>Проектное количество мест</w:t>
            </w:r>
          </w:p>
        </w:tc>
        <w:tc>
          <w:tcPr>
            <w:tcW w:w="1049"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73"/>
              <w:jc w:val="center"/>
              <w:rPr>
                <w:rFonts w:ascii="Times New Roman" w:hAnsi="Times New Roman" w:eastAsia="Times New Roman" w:cs="Times New Roman"/>
                <w:b/>
                <w:color w:val="000000" w:themeColor="text1"/>
              </w:rPr>
            </w:pPr>
            <w:r>
              <w:rPr>
                <w:rFonts w:ascii="Times New Roman" w:hAnsi="Times New Roman" w:cs="Times New Roman"/>
                <w:b/>
                <w:color w:val="000000" w:themeColor="text1"/>
              </w:rPr>
              <w:t>Балансодержатель</w:t>
            </w:r>
          </w:p>
        </w:tc>
        <w:tc>
          <w:tcPr>
            <w:tcW w:w="482"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77"/>
              <w:jc w:val="center"/>
              <w:rPr>
                <w:rFonts w:ascii="Times New Roman" w:hAnsi="Times New Roman" w:eastAsia="Times New Roman" w:cs="Times New Roman"/>
                <w:b/>
                <w:color w:val="000000" w:themeColor="text1"/>
              </w:rPr>
            </w:pPr>
            <w:r>
              <w:rPr>
                <w:rFonts w:ascii="Times New Roman" w:hAnsi="Times New Roman" w:cs="Times New Roman"/>
                <w:b/>
                <w:color w:val="000000" w:themeColor="text1"/>
              </w:rPr>
              <w:t>Год постройки</w:t>
            </w:r>
          </w:p>
        </w:tc>
        <w:tc>
          <w:tcPr>
            <w:tcW w:w="833"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77"/>
              <w:jc w:val="center"/>
              <w:rPr>
                <w:rFonts w:ascii="Times New Roman" w:hAnsi="Times New Roman" w:cs="Times New Roman"/>
                <w:b/>
                <w:color w:val="000000" w:themeColor="text1"/>
              </w:rPr>
            </w:pPr>
            <w:r>
              <w:rPr>
                <w:rFonts w:ascii="Times New Roman" w:hAnsi="Times New Roman" w:cs="Times New Roman"/>
                <w:b/>
                <w:color w:val="000000" w:themeColor="text1"/>
              </w:rPr>
              <w:t>Площадь земельного участка/площадь объекта, м</w:t>
            </w:r>
            <w:r>
              <w:rPr>
                <w:rFonts w:ascii="Times New Roman" w:hAnsi="Times New Roman" w:cs="Times New Roman"/>
                <w:b/>
                <w:color w:val="000000" w:themeColor="text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113"/>
              <w:jc w:val="center"/>
              <w:rPr>
                <w:rFonts w:ascii="Times New Roman" w:hAnsi="Times New Roman" w:eastAsia="Times New Roman" w:cs="Times New Roman"/>
                <w:b/>
              </w:rPr>
            </w:pPr>
            <w:r>
              <w:rPr>
                <w:rFonts w:ascii="Times New Roman" w:hAnsi="Times New Roman" w:cs="Times New Roman"/>
                <w:b/>
              </w:rPr>
              <w:t>1</w:t>
            </w:r>
          </w:p>
        </w:tc>
        <w:tc>
          <w:tcPr>
            <w:tcW w:w="72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Сельский дом культуры</w:t>
            </w:r>
          </w:p>
        </w:tc>
        <w:tc>
          <w:tcPr>
            <w:tcW w:w="1118"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fldChar w:fldCharType="begin"/>
            </w:r>
            <w:r>
              <w:instrText xml:space="preserve"> HYPERLINK "https://yandex.ru/maps/?text=%D0%A1%D0%B0%D1%80%D0%B0%D1%82%D0%BE%D0%B2%D1%81%D0%BA%D0%B0%D1%8F%20%D0%BE%D0%B1%D0%BB.%2C%20%D0%A2%D0%B0%D1%82%D0%B8%D1%89%D0%B5%D0%B2%D1%81%D0%BA%D0%B8%D0%B9%20%D1%80-%D0%BD.%2C%20%D1%81.%20%D0%91%D0%BE%D0%BB%D1%8C%D1%88%D0%B0%D1%8F%20%D0%98%D0%B2%D0%B0%D0%BD%D0%BE%D0%B2%D0%BA%D0%B0%2C%20%D0%BF%D1%80%D0%BE%D0%B5%D0%B7%D0%B4.%20%D0%90%D0%B4%D0%BC%D0%B8%D0%BD%D0%B8%D1%81%D1%82%D1%80%D0%B0%D1%82%D0%B8%D0%B2%D0%BD%D1%8B%D0%B9%201-%D0%B9%2C%20%D0%B4.%206" \t "_blank" </w:instrText>
            </w:r>
            <w:r>
              <w:fldChar w:fldCharType="separate"/>
            </w:r>
            <w:r>
              <w:rPr>
                <w:sz w:val="22"/>
                <w:szCs w:val="22"/>
              </w:rPr>
              <w:t>с. Большая Ивановка, проезд                         Административный                      1-й, д. 6</w:t>
            </w:r>
            <w:r>
              <w:rPr>
                <w:sz w:val="22"/>
                <w:szCs w:val="22"/>
              </w:rPr>
              <w:fldChar w:fldCharType="end"/>
            </w:r>
          </w:p>
        </w:tc>
        <w:tc>
          <w:tcPr>
            <w:tcW w:w="56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55"/>
              <w:jc w:val="center"/>
              <w:rPr>
                <w:rFonts w:ascii="Times New Roman" w:hAnsi="Times New Roman" w:eastAsia="Times New Roman" w:cs="Times New Roman"/>
              </w:rPr>
            </w:pPr>
            <w:r>
              <w:rPr>
                <w:rFonts w:ascii="Times New Roman" w:hAnsi="Times New Roman" w:eastAsia="Times New Roman" w:cs="Times New Roman"/>
              </w:rPr>
              <w:t>100</w:t>
            </w:r>
          </w:p>
        </w:tc>
        <w:tc>
          <w:tcPr>
            <w:tcW w:w="1049"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3"/>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Администрация Татищевского муниципального района Саратовской области</w:t>
            </w:r>
          </w:p>
        </w:tc>
        <w:tc>
          <w:tcPr>
            <w:tcW w:w="48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1993</w:t>
            </w:r>
          </w:p>
        </w:tc>
        <w:tc>
          <w:tcPr>
            <w:tcW w:w="8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113"/>
              <w:jc w:val="center"/>
              <w:rPr>
                <w:rFonts w:ascii="Times New Roman" w:hAnsi="Times New Roman" w:cs="Times New Roman"/>
                <w:b/>
              </w:rPr>
            </w:pPr>
            <w:r>
              <w:rPr>
                <w:rFonts w:ascii="Times New Roman" w:hAnsi="Times New Roman" w:cs="Times New Roman"/>
                <w:b/>
              </w:rPr>
              <w:t>2</w:t>
            </w:r>
          </w:p>
        </w:tc>
        <w:tc>
          <w:tcPr>
            <w:tcW w:w="723"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rPr>
                <w:sz w:val="22"/>
                <w:szCs w:val="22"/>
              </w:rPr>
              <w:t>Сельский клуб</w:t>
            </w:r>
          </w:p>
        </w:tc>
        <w:tc>
          <w:tcPr>
            <w:tcW w:w="1118"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fldChar w:fldCharType="begin"/>
            </w:r>
            <w:r>
              <w:instrText xml:space="preserve"> HYPERLINK "https://yandex.ru/maps/?text=%D0%A1%D0%B0%D1%80%D0%B0%D1%82%D0%BE%D0%B2%D1%81%D0%BA%D0%B0%D1%8F%20%D0%BE%D0%B1%D0%BB.%2C%20%D0%A2%D0%B0%D1%82%D0%B8%D1%89%D0%B5%D0%B2%D1%81%D0%BA%D0%B8%D0%B9%20%D1%80-%D0%BD.%2C%20%D1%81.%20%D0%9F%D0%BE%D0%BB%D1%87%D0%B0%D0%BD%D0%B8%D0%BD%D0%BE%D0%B2%D0%BA%D0%B0%2C%20%D1%83%D0%BB.%20%D0%A6%D0%B5%D0%BD%D1%82%D1%80%D0%B0%D0%BB%D1%8C%D0%BD%D0%B0%D1%8F%2C%20%D0%B4.%2067" \t "_blank" </w:instrText>
            </w:r>
            <w:r>
              <w:fldChar w:fldCharType="separate"/>
            </w:r>
            <w:r>
              <w:rPr>
                <w:sz w:val="22"/>
                <w:szCs w:val="22"/>
              </w:rPr>
              <w:t>с. Полчаниновка, ул. Центральная,  д. 67</w:t>
            </w:r>
            <w:r>
              <w:rPr>
                <w:sz w:val="22"/>
                <w:szCs w:val="22"/>
              </w:rPr>
              <w:fldChar w:fldCharType="end"/>
            </w:r>
          </w:p>
        </w:tc>
        <w:tc>
          <w:tcPr>
            <w:tcW w:w="56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100</w:t>
            </w:r>
          </w:p>
        </w:tc>
        <w:tc>
          <w:tcPr>
            <w:tcW w:w="104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eastAsia="Times New Roman" w:cs="Times New Roman"/>
              </w:rPr>
              <w:t>Администрация Татищевского муниципального района Саратовской области</w:t>
            </w:r>
          </w:p>
        </w:tc>
        <w:tc>
          <w:tcPr>
            <w:tcW w:w="48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1978</w:t>
            </w:r>
          </w:p>
        </w:tc>
        <w:tc>
          <w:tcPr>
            <w:tcW w:w="8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 339,1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113"/>
              <w:jc w:val="center"/>
              <w:rPr>
                <w:rFonts w:ascii="Times New Roman" w:hAnsi="Times New Roman" w:cs="Times New Roman"/>
                <w:b/>
              </w:rPr>
            </w:pPr>
            <w:r>
              <w:rPr>
                <w:rFonts w:ascii="Times New Roman" w:hAnsi="Times New Roman" w:cs="Times New Roman"/>
                <w:b/>
              </w:rPr>
              <w:t>3</w:t>
            </w:r>
          </w:p>
        </w:tc>
        <w:tc>
          <w:tcPr>
            <w:tcW w:w="723"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rPr>
                <w:sz w:val="22"/>
                <w:szCs w:val="22"/>
              </w:rPr>
              <w:t>Сельский клуб</w:t>
            </w:r>
          </w:p>
        </w:tc>
        <w:tc>
          <w:tcPr>
            <w:tcW w:w="1118"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fldChar w:fldCharType="begin"/>
            </w:r>
            <w:r>
              <w:instrText xml:space="preserve"> HYPERLINK "https://yandex.ru/maps/?text=%D0%A1%D0%B0%D1%80%D0%B0%D1%82%D0%BE%D0%B2%D1%81%D0%BA%D0%B0%D1%8F%20%D0%BE%D0%B1%D0%BB.%2C%20%D0%A2%D0%B0%D1%82%D0%B8%D1%89%D0%B5%D0%B2%D1%81%D0%BA%D0%B8%D0%B9%20%D1%80-%D0%BD.%2C%20%D1%81.%20%D0%AF%D0%B3%D0%BE%D0%B4%D0%BD%D0%B0%D1%8F%20%D0%9F%D0%BE%D0%BB%D1%8F%D0%BD%D0%B0%2C%20%D1%83%D0%BB.%20%D0%A1%D0%BE%D0%B2%D0%B5%D1%82%D1%81%D0%BA%D0%B0%D1%8F%2C%20%D0%B4.%2051" \t "_blank" </w:instrText>
            </w:r>
            <w:r>
              <w:fldChar w:fldCharType="separate"/>
            </w:r>
            <w:r>
              <w:rPr>
                <w:sz w:val="22"/>
                <w:szCs w:val="22"/>
              </w:rPr>
              <w:t>с. Ягодная Поляна,                ул. Советская, д.</w:t>
            </w:r>
            <w:r>
              <w:t> </w:t>
            </w:r>
            <w:r>
              <w:rPr>
                <w:sz w:val="22"/>
                <w:szCs w:val="22"/>
              </w:rPr>
              <w:t>51</w:t>
            </w:r>
            <w:r>
              <w:rPr>
                <w:sz w:val="22"/>
                <w:szCs w:val="22"/>
              </w:rPr>
              <w:fldChar w:fldCharType="end"/>
            </w:r>
          </w:p>
        </w:tc>
        <w:tc>
          <w:tcPr>
            <w:tcW w:w="56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168</w:t>
            </w:r>
          </w:p>
        </w:tc>
        <w:tc>
          <w:tcPr>
            <w:tcW w:w="104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eastAsia="Times New Roman" w:cs="Times New Roman"/>
              </w:rPr>
              <w:t>Администрация Татищевского муниципального района Саратовской области</w:t>
            </w:r>
          </w:p>
        </w:tc>
        <w:tc>
          <w:tcPr>
            <w:tcW w:w="48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1970</w:t>
            </w:r>
          </w:p>
        </w:tc>
        <w:tc>
          <w:tcPr>
            <w:tcW w:w="8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4202/571,7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113"/>
              <w:jc w:val="center"/>
              <w:rPr>
                <w:rFonts w:ascii="Times New Roman" w:hAnsi="Times New Roman" w:cs="Times New Roman"/>
                <w:b/>
              </w:rPr>
            </w:pPr>
            <w:r>
              <w:rPr>
                <w:rFonts w:ascii="Times New Roman" w:hAnsi="Times New Roman" w:cs="Times New Roman"/>
                <w:b/>
              </w:rPr>
              <w:t>4</w:t>
            </w:r>
          </w:p>
        </w:tc>
        <w:tc>
          <w:tcPr>
            <w:tcW w:w="723"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rPr>
                <w:sz w:val="22"/>
                <w:szCs w:val="22"/>
              </w:rPr>
              <w:t>Сельский клуб</w:t>
            </w:r>
          </w:p>
        </w:tc>
        <w:tc>
          <w:tcPr>
            <w:tcW w:w="1118" w:type="pct"/>
            <w:tcBorders>
              <w:top w:val="single" w:color="000000" w:sz="4" w:space="0"/>
              <w:left w:val="single" w:color="000000" w:sz="4" w:space="0"/>
              <w:bottom w:val="single" w:color="000000" w:sz="4" w:space="0"/>
              <w:right w:val="single" w:color="000000" w:sz="4" w:space="0"/>
            </w:tcBorders>
            <w:vAlign w:val="center"/>
          </w:tcPr>
          <w:p>
            <w:pPr>
              <w:pStyle w:val="135"/>
              <w:ind w:firstLine="0"/>
              <w:jc w:val="center"/>
              <w:rPr>
                <w:sz w:val="22"/>
                <w:szCs w:val="22"/>
              </w:rPr>
            </w:pPr>
            <w:r>
              <w:fldChar w:fldCharType="begin"/>
            </w:r>
            <w:r>
              <w:instrText xml:space="preserve"> HYPERLINK "https://yandex.ru/maps/?text=%D0%A1%D0%B0%D1%80%D0%B0%D1%82%D0%BE%D0%B2%D1%81%D0%BA%D0%B0%D1%8F%20%D0%BE%D0%B1%D0%BB.%2C%20%D0%A2%D0%B0%D1%82%D0%B8%D1%89%D0%B5%D0%B2%D1%81%D0%BA%D0%B8%D0%B9%20%D1%80-%D0%BD.%2C%20%D1%81.%20%D0%91%D0%BE%D0%BB%D1%8C%D1%88%D0%B0%D1%8F%20%D0%A4%D0%B5%D0%B4%D0%BE%D1%80%D0%BE%D0%B2%D0%BA%D0%B0%2C%20%D1%83%D0%BB.%20%D0%92%D0%B5%D1%80%D1%85%D0%BD%D1%8F%D1%8F%2C%20%D0%B4.%2048" \t "_blank" </w:instrText>
            </w:r>
            <w:r>
              <w:fldChar w:fldCharType="separate"/>
            </w:r>
            <w:r>
              <w:rPr>
                <w:sz w:val="22"/>
                <w:szCs w:val="22"/>
              </w:rPr>
              <w:t xml:space="preserve">с. Большая Федоровка, </w:t>
            </w:r>
          </w:p>
          <w:p>
            <w:pPr>
              <w:pStyle w:val="135"/>
              <w:ind w:firstLine="0"/>
              <w:jc w:val="center"/>
              <w:rPr>
                <w:sz w:val="22"/>
                <w:szCs w:val="22"/>
              </w:rPr>
            </w:pPr>
            <w:r>
              <w:rPr>
                <w:sz w:val="22"/>
                <w:szCs w:val="22"/>
              </w:rPr>
              <w:t>ул. Верхняя, д. 48</w:t>
            </w:r>
            <w:r>
              <w:rPr>
                <w:sz w:val="22"/>
                <w:szCs w:val="22"/>
              </w:rPr>
              <w:fldChar w:fldCharType="end"/>
            </w:r>
          </w:p>
        </w:tc>
        <w:tc>
          <w:tcPr>
            <w:tcW w:w="56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100</w:t>
            </w:r>
          </w:p>
        </w:tc>
        <w:tc>
          <w:tcPr>
            <w:tcW w:w="104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rPr>
            </w:pPr>
            <w:r>
              <w:rPr>
                <w:rFonts w:ascii="Times New Roman" w:hAnsi="Times New Roman" w:eastAsia="Times New Roman" w:cs="Times New Roman"/>
              </w:rPr>
              <w:t>Администрация Татищевского муниципального района Саратовской области</w:t>
            </w:r>
          </w:p>
        </w:tc>
        <w:tc>
          <w:tcPr>
            <w:tcW w:w="482"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1976</w:t>
            </w:r>
          </w:p>
        </w:tc>
        <w:tc>
          <w:tcPr>
            <w:tcW w:w="833"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rPr>
              <w:t>3565/273</w:t>
            </w:r>
          </w:p>
        </w:tc>
      </w:tr>
    </w:tbl>
    <w:p>
      <w:pPr>
        <w:tabs>
          <w:tab w:val="left" w:pos="1155"/>
        </w:tabs>
        <w:spacing w:after="0" w:line="240" w:lineRule="auto"/>
        <w:rPr>
          <w:rFonts w:ascii="Times New Roman" w:hAnsi="Times New Roman" w:eastAsia="Times New Roman" w:cs="Times New Roman"/>
          <w:sz w:val="28"/>
          <w:szCs w:val="28"/>
        </w:rPr>
      </w:pPr>
    </w:p>
    <w:p>
      <w:pPr>
        <w:tabs>
          <w:tab w:val="left" w:pos="1155"/>
        </w:tabs>
        <w:spacing w:after="0" w:line="300" w:lineRule="auto"/>
        <w:ind w:firstLine="709"/>
        <w:jc w:val="both"/>
      </w:pPr>
      <w:r>
        <w:rPr>
          <w:rFonts w:ascii="Times New Roman" w:hAnsi="Times New Roman" w:eastAsia="Times New Roman" w:cs="Times New Roman"/>
          <w:sz w:val="28"/>
          <w:szCs w:val="28"/>
        </w:rPr>
        <w:t>В Ягодно-Полянском муниципальном образовании работают  11 художественных коллективов.</w:t>
      </w:r>
    </w:p>
    <w:p>
      <w:pPr>
        <w:tabs>
          <w:tab w:val="left" w:pos="1155"/>
        </w:tabs>
        <w:spacing w:after="0" w:line="240" w:lineRule="auto"/>
      </w:pPr>
    </w:p>
    <w:p>
      <w:pPr>
        <w:tabs>
          <w:tab w:val="left" w:pos="1155"/>
        </w:tabs>
        <w:spacing w:after="0" w:line="240" w:lineRule="auto"/>
        <w:ind w:firstLine="709"/>
        <w:rPr>
          <w:rFonts w:ascii="Times New Roman" w:hAnsi="Times New Roman" w:cs="Times New Roman"/>
          <w:b/>
          <w:sz w:val="24"/>
        </w:rPr>
      </w:pPr>
    </w:p>
    <w:p>
      <w:pPr>
        <w:tabs>
          <w:tab w:val="left" w:pos="1155"/>
        </w:tabs>
        <w:spacing w:after="0" w:line="240" w:lineRule="auto"/>
        <w:ind w:firstLine="709"/>
        <w:rPr>
          <w:rFonts w:ascii="Times New Roman" w:hAnsi="Times New Roman" w:cs="Times New Roman"/>
          <w:b/>
          <w:sz w:val="24"/>
        </w:rPr>
      </w:pPr>
    </w:p>
    <w:p>
      <w:pPr>
        <w:tabs>
          <w:tab w:val="left" w:pos="1155"/>
        </w:tabs>
        <w:spacing w:after="0" w:line="240" w:lineRule="auto"/>
        <w:ind w:firstLine="709"/>
        <w:rPr>
          <w:rFonts w:ascii="Times New Roman" w:hAnsi="Times New Roman" w:cs="Times New Roman"/>
          <w:b/>
          <w:sz w:val="24"/>
        </w:rPr>
      </w:pPr>
    </w:p>
    <w:p>
      <w:pPr>
        <w:tabs>
          <w:tab w:val="left" w:pos="1155"/>
        </w:tabs>
        <w:spacing w:after="0" w:line="240" w:lineRule="auto"/>
        <w:ind w:firstLine="709"/>
        <w:rPr>
          <w:rFonts w:ascii="Times New Roman" w:hAnsi="Times New Roman" w:cs="Times New Roman"/>
          <w:b/>
          <w:sz w:val="24"/>
        </w:rPr>
      </w:pPr>
    </w:p>
    <w:p>
      <w:pPr>
        <w:tabs>
          <w:tab w:val="left" w:pos="1155"/>
        </w:tabs>
        <w:spacing w:after="0" w:line="240" w:lineRule="auto"/>
        <w:ind w:firstLine="709"/>
        <w:jc w:val="both"/>
        <w:rPr>
          <w:rFonts w:ascii="Times New Roman" w:hAnsi="Times New Roman" w:cs="Times New Roman"/>
          <w:b/>
          <w:sz w:val="24"/>
        </w:rPr>
      </w:pPr>
      <w:r>
        <w:rPr>
          <w:rFonts w:ascii="Times New Roman" w:hAnsi="Times New Roman" w:cs="Times New Roman"/>
          <w:b/>
          <w:sz w:val="24"/>
        </w:rPr>
        <w:t>Таблица 5.2.2 Библиотеки Ягодно-Полянского муниципального образования</w:t>
      </w:r>
    </w:p>
    <w:tbl>
      <w:tblPr>
        <w:tblStyle w:val="14"/>
        <w:tblW w:w="49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2698"/>
        <w:gridCol w:w="3710"/>
        <w:gridCol w:w="1343"/>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6" w:hRule="atLeast"/>
          <w:jc w:val="center"/>
        </w:trPr>
        <w:tc>
          <w:tcPr>
            <w:tcW w:w="336"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113"/>
              <w:jc w:val="center"/>
              <w:rPr>
                <w:rFonts w:ascii="Times New Roman" w:hAnsi="Times New Roman" w:eastAsia="Times New Roman" w:cs="Times New Roman"/>
                <w:b/>
                <w:spacing w:val="-10"/>
                <w:sz w:val="24"/>
                <w:szCs w:val="24"/>
              </w:rPr>
            </w:pPr>
            <w:r>
              <w:rPr>
                <w:rFonts w:ascii="Times New Roman" w:hAnsi="Times New Roman" w:cs="Times New Roman"/>
                <w:b/>
                <w:spacing w:val="-10"/>
                <w:sz w:val="24"/>
                <w:szCs w:val="24"/>
              </w:rPr>
              <w:t>№  п/п</w:t>
            </w:r>
          </w:p>
        </w:tc>
        <w:tc>
          <w:tcPr>
            <w:tcW w:w="1318"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firstLine="94"/>
              <w:jc w:val="center"/>
              <w:rPr>
                <w:rFonts w:ascii="Times New Roman" w:hAnsi="Times New Roman" w:eastAsia="Times New Roman" w:cs="Times New Roman"/>
                <w:b/>
                <w:color w:val="000000" w:themeColor="text1"/>
                <w:spacing w:val="-10"/>
                <w:sz w:val="24"/>
                <w:szCs w:val="24"/>
              </w:rPr>
            </w:pPr>
            <w:r>
              <w:rPr>
                <w:rFonts w:ascii="Times New Roman" w:hAnsi="Times New Roman" w:cs="Times New Roman"/>
                <w:b/>
                <w:color w:val="000000" w:themeColor="text1"/>
                <w:spacing w:val="-10"/>
                <w:sz w:val="24"/>
                <w:szCs w:val="24"/>
              </w:rPr>
              <w:t>Наименование объекта</w:t>
            </w:r>
          </w:p>
        </w:tc>
        <w:tc>
          <w:tcPr>
            <w:tcW w:w="1812"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44"/>
              <w:jc w:val="center"/>
              <w:rPr>
                <w:rFonts w:ascii="Times New Roman" w:hAnsi="Times New Roman" w:eastAsia="Times New Roman" w:cs="Times New Roman"/>
                <w:b/>
                <w:color w:val="000000" w:themeColor="text1"/>
                <w:spacing w:val="-10"/>
                <w:sz w:val="24"/>
                <w:szCs w:val="24"/>
              </w:rPr>
            </w:pPr>
            <w:r>
              <w:rPr>
                <w:rFonts w:ascii="Times New Roman" w:hAnsi="Times New Roman" w:cs="Times New Roman"/>
                <w:b/>
                <w:color w:val="000000" w:themeColor="text1"/>
                <w:spacing w:val="-10"/>
                <w:sz w:val="24"/>
                <w:szCs w:val="24"/>
              </w:rPr>
              <w:t>Местоположение</w:t>
            </w:r>
          </w:p>
        </w:tc>
        <w:tc>
          <w:tcPr>
            <w:tcW w:w="656"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77"/>
              <w:jc w:val="center"/>
              <w:rPr>
                <w:rFonts w:ascii="Times New Roman" w:hAnsi="Times New Roman" w:eastAsia="Times New Roman" w:cs="Times New Roman"/>
                <w:b/>
                <w:color w:val="000000" w:themeColor="text1"/>
                <w:sz w:val="24"/>
                <w:szCs w:val="24"/>
              </w:rPr>
            </w:pPr>
            <w:r>
              <w:rPr>
                <w:rFonts w:ascii="Times New Roman" w:hAnsi="Times New Roman" w:cs="Times New Roman"/>
                <w:b/>
                <w:color w:val="000000" w:themeColor="text1"/>
                <w:sz w:val="24"/>
                <w:szCs w:val="24"/>
              </w:rPr>
              <w:t>Год постройки</w:t>
            </w:r>
          </w:p>
        </w:tc>
        <w:tc>
          <w:tcPr>
            <w:tcW w:w="878" w:type="pct"/>
            <w:tcBorders>
              <w:top w:val="single" w:color="000000" w:sz="4" w:space="0"/>
              <w:left w:val="single" w:color="000000" w:sz="4" w:space="0"/>
              <w:bottom w:val="single" w:color="000000" w:sz="4" w:space="0"/>
              <w:right w:val="single" w:color="000000" w:sz="4" w:space="0"/>
            </w:tcBorders>
            <w:textDirection w:val="btLr"/>
            <w:vAlign w:val="center"/>
          </w:tcPr>
          <w:p>
            <w:pPr>
              <w:widowControl w:val="0"/>
              <w:spacing w:after="0" w:line="240" w:lineRule="auto"/>
              <w:ind w:left="113" w:right="113" w:hanging="7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Площадь земельного участка/площадь объекта, м</w:t>
            </w:r>
            <w:r>
              <w:rPr>
                <w:rFonts w:ascii="Times New Roman" w:hAnsi="Times New Roman" w:cs="Times New Roman"/>
                <w:b/>
                <w:color w:val="000000" w:themeColor="text1"/>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4" w:hRule="atLeast"/>
          <w:jc w:val="center"/>
        </w:trPr>
        <w:tc>
          <w:tcPr>
            <w:tcW w:w="33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firstLine="51"/>
              <w:jc w:val="center"/>
              <w:rPr>
                <w:rFonts w:ascii="Times New Roman" w:hAnsi="Times New Roman" w:cs="Times New Roman"/>
                <w:b/>
                <w:sz w:val="24"/>
                <w:szCs w:val="24"/>
              </w:rPr>
            </w:pPr>
            <w:r>
              <w:rPr>
                <w:rFonts w:ascii="Times New Roman" w:hAnsi="Times New Roman" w:cs="Times New Roman"/>
                <w:b/>
                <w:sz w:val="24"/>
                <w:szCs w:val="24"/>
              </w:rPr>
              <w:t>1</w:t>
            </w:r>
          </w:p>
        </w:tc>
        <w:tc>
          <w:tcPr>
            <w:tcW w:w="131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Сельская библиотека</w:t>
            </w:r>
          </w:p>
        </w:tc>
        <w:tc>
          <w:tcPr>
            <w:tcW w:w="181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 Большая Федоровка,                       ул. Верхняя, д. 48</w:t>
            </w:r>
          </w:p>
        </w:tc>
        <w:tc>
          <w:tcPr>
            <w:tcW w:w="65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1976</w:t>
            </w:r>
          </w:p>
        </w:tc>
        <w:tc>
          <w:tcPr>
            <w:tcW w:w="878"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3565/273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33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firstLine="51"/>
              <w:jc w:val="center"/>
              <w:rPr>
                <w:rFonts w:ascii="Times New Roman" w:hAnsi="Times New Roman" w:cs="Times New Roman"/>
                <w:b/>
                <w:sz w:val="24"/>
                <w:szCs w:val="24"/>
              </w:rPr>
            </w:pPr>
            <w:r>
              <w:rPr>
                <w:rFonts w:ascii="Times New Roman" w:hAnsi="Times New Roman" w:cs="Times New Roman"/>
                <w:b/>
                <w:sz w:val="24"/>
                <w:szCs w:val="24"/>
              </w:rPr>
              <w:t>2</w:t>
            </w:r>
          </w:p>
        </w:tc>
        <w:tc>
          <w:tcPr>
            <w:tcW w:w="131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Сельская библиотека</w:t>
            </w:r>
          </w:p>
        </w:tc>
        <w:tc>
          <w:tcPr>
            <w:tcW w:w="181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 Большая   Ивановка,                        ул. Школьная, д. 15а</w:t>
            </w:r>
          </w:p>
        </w:tc>
        <w:tc>
          <w:tcPr>
            <w:tcW w:w="65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sz w:val="24"/>
                <w:szCs w:val="24"/>
                <w:shd w:val="clear" w:color="auto" w:fill="FFFFFF"/>
              </w:rPr>
            </w:pPr>
          </w:p>
          <w:p>
            <w:pPr>
              <w:jc w:val="center"/>
              <w:rPr>
                <w:rFonts w:ascii="Times New Roman" w:hAnsi="Times New Roman" w:cs="Times New Roman"/>
                <w:color w:val="000000"/>
                <w:sz w:val="24"/>
                <w:szCs w:val="24"/>
                <w:shd w:val="clear" w:color="auto" w:fill="FFFFFF"/>
              </w:rPr>
            </w:pPr>
            <w:r>
              <w:rPr>
                <w:rFonts w:ascii="Times New Roman" w:hAnsi="Times New Roman" w:eastAsia="Times New Roman" w:cs="Times New Roman"/>
                <w:sz w:val="24"/>
                <w:szCs w:val="24"/>
              </w:rPr>
              <w:t>1989</w:t>
            </w:r>
          </w:p>
          <w:p>
            <w:pPr>
              <w:keepNext/>
              <w:widowControl w:val="0"/>
              <w:spacing w:after="0" w:line="240" w:lineRule="auto"/>
              <w:ind w:hanging="77"/>
              <w:jc w:val="center"/>
              <w:rPr>
                <w:rFonts w:ascii="Times New Roman" w:hAnsi="Times New Roman" w:cs="Times New Roman"/>
                <w:color w:val="000000"/>
                <w:sz w:val="24"/>
                <w:szCs w:val="24"/>
                <w:shd w:val="clear" w:color="auto" w:fill="FFFFFF"/>
              </w:rPr>
            </w:pPr>
          </w:p>
        </w:tc>
        <w:tc>
          <w:tcPr>
            <w:tcW w:w="878"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20775/1217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33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firstLine="51"/>
              <w:jc w:val="center"/>
              <w:rPr>
                <w:rFonts w:ascii="Times New Roman" w:hAnsi="Times New Roman" w:cs="Times New Roman"/>
                <w:b/>
                <w:sz w:val="24"/>
                <w:szCs w:val="24"/>
              </w:rPr>
            </w:pPr>
            <w:r>
              <w:rPr>
                <w:rFonts w:ascii="Times New Roman" w:hAnsi="Times New Roman" w:cs="Times New Roman"/>
                <w:b/>
                <w:sz w:val="24"/>
                <w:szCs w:val="24"/>
              </w:rPr>
              <w:t>3</w:t>
            </w:r>
          </w:p>
        </w:tc>
        <w:tc>
          <w:tcPr>
            <w:tcW w:w="131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Сельская библиотека</w:t>
            </w:r>
          </w:p>
        </w:tc>
        <w:tc>
          <w:tcPr>
            <w:tcW w:w="181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sz w:val="24"/>
                <w:szCs w:val="24"/>
              </w:rPr>
            </w:pPr>
            <w:r>
              <w:fldChar w:fldCharType="begin"/>
            </w:r>
            <w:r>
              <w:instrText xml:space="preserve"> HYPERLINK "https://yandex.ru/maps/?text=%D0%A1%D0%B0%D1%80%D0%B0%D1%82%D0%BE%D0%B2%D1%81%D0%BA%D0%B0%D1%8F%20%D0%BE%D0%B1%D0%BB.%2C%20%D0%A2%D0%B0%D1%82%D0%B8%D1%89%D0%B5%D0%B2%D1%81%D0%BA%D0%B8%D0%B9%20%D1%80-%D0%BD.%2C%20%D1%81.%20%D0%9F%D0%BE%D0%BB%D1%87%D0%B0%D0%BD%D0%B8%D0%BD%D0%BE%D0%B2%D0%BA%D0%B0%2C%20%D1%83%D0%BB.%20%D0%A6%D0%B5%D0%BD%D1%82%D1%80%D0%B0%D0%BB%D1%8C%D0%BD%D0%B0%D1%8F%2C%20%20%D0%B4%2065" \t "_blank" </w:instrText>
            </w:r>
            <w:r>
              <w:fldChar w:fldCharType="separate"/>
            </w:r>
            <w:r>
              <w:rPr>
                <w:rFonts w:ascii="Times New Roman" w:hAnsi="Times New Roman" w:cs="Times New Roman"/>
                <w:color w:val="000000"/>
                <w:sz w:val="24"/>
                <w:szCs w:val="24"/>
                <w:shd w:val="clear" w:color="auto" w:fill="FFFFFF"/>
              </w:rPr>
              <w:t>с. Полчаниновка,                        ул. Центральная, д. 65</w:t>
            </w:r>
            <w:r>
              <w:rPr>
                <w:rFonts w:ascii="Times New Roman" w:hAnsi="Times New Roman" w:cs="Times New Roman"/>
                <w:color w:val="000000"/>
                <w:sz w:val="24"/>
                <w:szCs w:val="24"/>
                <w:shd w:val="clear" w:color="auto" w:fill="FFFFFF"/>
              </w:rPr>
              <w:fldChar w:fldCharType="end"/>
            </w:r>
          </w:p>
        </w:tc>
        <w:tc>
          <w:tcPr>
            <w:tcW w:w="65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1978</w:t>
            </w:r>
          </w:p>
        </w:tc>
        <w:tc>
          <w:tcPr>
            <w:tcW w:w="878"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339.1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33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firstLine="51"/>
              <w:jc w:val="center"/>
              <w:rPr>
                <w:rFonts w:ascii="Times New Roman" w:hAnsi="Times New Roman" w:cs="Times New Roman"/>
                <w:b/>
                <w:sz w:val="24"/>
                <w:szCs w:val="24"/>
              </w:rPr>
            </w:pPr>
            <w:r>
              <w:rPr>
                <w:rFonts w:ascii="Times New Roman" w:hAnsi="Times New Roman" w:cs="Times New Roman"/>
                <w:b/>
                <w:sz w:val="24"/>
                <w:szCs w:val="24"/>
              </w:rPr>
              <w:t>4</w:t>
            </w:r>
          </w:p>
        </w:tc>
        <w:tc>
          <w:tcPr>
            <w:tcW w:w="1318"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Сельская библиотека</w:t>
            </w:r>
          </w:p>
        </w:tc>
        <w:tc>
          <w:tcPr>
            <w:tcW w:w="1812"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color w:val="000000"/>
                <w:sz w:val="24"/>
                <w:szCs w:val="24"/>
                <w:shd w:val="clear" w:color="auto" w:fill="FFFFFF"/>
              </w:rPr>
            </w:pPr>
            <w:r>
              <w:fldChar w:fldCharType="begin"/>
            </w:r>
            <w:r>
              <w:instrText xml:space="preserve"> HYPERLINK "https://yandex.ru/maps/?text=%D0%A1%D0%B0%D1%80%D0%B0%D1%82%D0%BE%D0%B2%D1%81%D0%BA%D0%B0%D1%8F%20%D0%BE%D0%B1%D0%BB.%2C%20%D0%A2%D0%B0%D1%82%D0%B8%D1%89%D0%B5%D0%B2%D1%81%D0%BA%D0%B8%D0%B9%20%D1%80-%D0%BD.%2C%20%D1%81.%20%D0%AF%D0%B3%D0%BE%D0%B4%D0%BD%D0%B0%D1%8F%20%D0%9F%D0%BE%D0%BB%D1%8F%D0%BD%D0%B0%2C%20%D1%83%D0%BB.%20%D0%A1%D0%BE%D0%B2%D0%B5%D1%82%D1%81%D0%BA%D0%B0%D1%8F%2C%20%D0%B4.%2051" \t "_blank" </w:instrText>
            </w:r>
            <w:r>
              <w:fldChar w:fldCharType="separate"/>
            </w:r>
            <w:r>
              <w:rPr>
                <w:rFonts w:ascii="Times New Roman" w:hAnsi="Times New Roman" w:cs="Times New Roman"/>
                <w:sz w:val="24"/>
                <w:szCs w:val="24"/>
              </w:rPr>
              <w:t>с. Ягодная Поляна,                               ул. Советская, д. 51</w:t>
            </w:r>
            <w:r>
              <w:rPr>
                <w:rFonts w:ascii="Times New Roman" w:hAnsi="Times New Roman" w:cs="Times New Roman"/>
                <w:sz w:val="24"/>
                <w:szCs w:val="24"/>
              </w:rPr>
              <w:fldChar w:fldCharType="end"/>
            </w:r>
          </w:p>
        </w:tc>
        <w:tc>
          <w:tcPr>
            <w:tcW w:w="656"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1970</w:t>
            </w:r>
          </w:p>
        </w:tc>
        <w:tc>
          <w:tcPr>
            <w:tcW w:w="878" w:type="pct"/>
            <w:tcBorders>
              <w:top w:val="single" w:color="000000" w:sz="4" w:space="0"/>
              <w:left w:val="single" w:color="000000" w:sz="4" w:space="0"/>
              <w:bottom w:val="single" w:color="000000" w:sz="4" w:space="0"/>
              <w:right w:val="single" w:color="000000" w:sz="4" w:space="0"/>
            </w:tcBorders>
            <w:vAlign w:val="center"/>
          </w:tcPr>
          <w:p>
            <w:pPr>
              <w:keepNext/>
              <w:widowControl w:val="0"/>
              <w:spacing w:after="0" w:line="240" w:lineRule="auto"/>
              <w:ind w:hanging="7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4202/571.7</w:t>
            </w:r>
          </w:p>
        </w:tc>
      </w:tr>
    </w:tbl>
    <w:p>
      <w:pPr>
        <w:pStyle w:val="44"/>
        <w:spacing w:before="0" w:beforeAutospacing="0" w:after="0" w:afterAutospacing="0" w:line="300" w:lineRule="auto"/>
        <w:ind w:firstLine="709"/>
        <w:jc w:val="both"/>
        <w:rPr>
          <w:sz w:val="28"/>
        </w:rPr>
      </w:pPr>
    </w:p>
    <w:p>
      <w:pPr>
        <w:pStyle w:val="44"/>
        <w:spacing w:before="0" w:beforeAutospacing="0" w:after="0" w:afterAutospacing="0" w:line="300" w:lineRule="auto"/>
        <w:ind w:firstLine="709"/>
        <w:jc w:val="both"/>
        <w:rPr>
          <w:sz w:val="28"/>
        </w:rPr>
      </w:pPr>
      <w:r>
        <w:rPr>
          <w:sz w:val="28"/>
        </w:rPr>
        <w:t xml:space="preserve">Библиотечный фонд МО составляет </w:t>
      </w:r>
      <w:r>
        <w:rPr>
          <w:sz w:val="28"/>
          <w:szCs w:val="28"/>
        </w:rPr>
        <w:t>31263</w:t>
      </w:r>
      <w:r>
        <w:rPr>
          <w:sz w:val="28"/>
        </w:rPr>
        <w:t xml:space="preserve"> единиц.</w:t>
      </w:r>
    </w:p>
    <w:p>
      <w:pPr>
        <w:pStyle w:val="44"/>
        <w:spacing w:before="0" w:beforeAutospacing="0" w:after="0" w:afterAutospacing="0" w:line="300" w:lineRule="auto"/>
        <w:ind w:firstLine="709"/>
        <w:jc w:val="both"/>
        <w:rPr>
          <w:sz w:val="28"/>
        </w:rPr>
      </w:pPr>
      <w:r>
        <w:rPr>
          <w:sz w:val="28"/>
        </w:rPr>
        <w:t xml:space="preserve">Сельская библиотека выполняет досуговую, культурно-просветительскую функции. Среди всех направлений приоритетными являются историко-патриотическое воспитание, экологическое воспитание и краеведение. </w:t>
      </w:r>
    </w:p>
    <w:p>
      <w:pPr>
        <w:spacing w:after="0" w:line="300" w:lineRule="auto"/>
        <w:ind w:firstLine="709"/>
        <w:jc w:val="both"/>
        <w:rPr>
          <w:rFonts w:ascii="Times New Roman" w:hAnsi="Times New Roman" w:eastAsia="Times New Roman" w:cs="Times New Roman"/>
          <w:sz w:val="28"/>
          <w:szCs w:val="24"/>
        </w:rPr>
      </w:pPr>
    </w:p>
    <w:p>
      <w:pPr>
        <w:pStyle w:val="90"/>
        <w:numPr>
          <w:ilvl w:val="1"/>
          <w:numId w:val="6"/>
        </w:numPr>
        <w:tabs>
          <w:tab w:val="left" w:pos="1276"/>
        </w:tabs>
        <w:spacing w:after="0" w:line="300" w:lineRule="auto"/>
        <w:ind w:left="0" w:firstLine="709"/>
        <w:outlineLvl w:val="1"/>
      </w:pPr>
      <w:bookmarkStart w:id="79" w:name="_Toc99539814"/>
      <w:bookmarkStart w:id="80" w:name="_Toc147910822"/>
      <w:r>
        <w:t>Учреждения здравоохранения</w:t>
      </w:r>
      <w:bookmarkEnd w:id="79"/>
      <w:bookmarkEnd w:id="80"/>
    </w:p>
    <w:p>
      <w:pPr>
        <w:tabs>
          <w:tab w:val="left" w:pos="1276"/>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квалифицированной медицинской помощи жители  муниципального образования обращаются в следующие учреждения здравоохранения:</w:t>
      </w:r>
    </w:p>
    <w:p>
      <w:pPr>
        <w:pStyle w:val="59"/>
        <w:keepNext/>
        <w:spacing w:after="0"/>
        <w:rPr>
          <w:b/>
        </w:rPr>
      </w:pPr>
      <w:r>
        <w:rPr>
          <w:b/>
        </w:rPr>
        <w:t xml:space="preserve">Таблица 5.3.1 Учреждения здравоохранения МО </w:t>
      </w:r>
    </w:p>
    <w:tbl>
      <w:tblPr>
        <w:tblStyle w:val="14"/>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1992"/>
        <w:gridCol w:w="3320"/>
        <w:gridCol w:w="2822"/>
        <w:gridCol w:w="1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92" w:hRule="atLeast"/>
        </w:trPr>
        <w:tc>
          <w:tcPr>
            <w:tcW w:w="300"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firstLine="25"/>
              <w:jc w:val="center"/>
              <w:rPr>
                <w:rFonts w:ascii="Times New Roman" w:hAnsi="Times New Roman" w:eastAsia="Times New Roman" w:cs="Times New Roman"/>
                <w:b/>
                <w:sz w:val="24"/>
                <w:szCs w:val="24"/>
              </w:rPr>
            </w:pPr>
            <w:r>
              <w:rPr>
                <w:rFonts w:ascii="Times New Roman" w:hAnsi="Times New Roman" w:cs="Times New Roman"/>
                <w:b/>
                <w:sz w:val="24"/>
                <w:szCs w:val="24"/>
              </w:rPr>
              <w:t>№ п/п</w:t>
            </w:r>
          </w:p>
        </w:tc>
        <w:tc>
          <w:tcPr>
            <w:tcW w:w="956"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firstLine="25"/>
              <w:jc w:val="center"/>
              <w:rPr>
                <w:rFonts w:ascii="Times New Roman" w:hAnsi="Times New Roman" w:eastAsia="Times New Roman" w:cs="Times New Roman"/>
                <w:b/>
                <w:sz w:val="24"/>
                <w:szCs w:val="24"/>
              </w:rPr>
            </w:pPr>
            <w:r>
              <w:rPr>
                <w:rFonts w:ascii="Times New Roman" w:hAnsi="Times New Roman" w:cs="Times New Roman"/>
                <w:b/>
                <w:sz w:val="24"/>
                <w:szCs w:val="24"/>
              </w:rPr>
              <w:t>Наименование объекта</w:t>
            </w:r>
          </w:p>
        </w:tc>
        <w:tc>
          <w:tcPr>
            <w:tcW w:w="1593"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firstLine="25"/>
              <w:jc w:val="center"/>
              <w:rPr>
                <w:rFonts w:ascii="Times New Roman" w:hAnsi="Times New Roman" w:eastAsia="Times New Roman" w:cs="Times New Roman"/>
                <w:b/>
                <w:sz w:val="24"/>
                <w:szCs w:val="24"/>
              </w:rPr>
            </w:pPr>
            <w:r>
              <w:rPr>
                <w:rFonts w:ascii="Times New Roman" w:hAnsi="Times New Roman" w:cs="Times New Roman"/>
                <w:b/>
                <w:sz w:val="24"/>
                <w:szCs w:val="24"/>
              </w:rPr>
              <w:t>Местоположение</w:t>
            </w:r>
          </w:p>
        </w:tc>
        <w:tc>
          <w:tcPr>
            <w:tcW w:w="1354"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firstLine="25"/>
              <w:jc w:val="center"/>
              <w:rPr>
                <w:rFonts w:ascii="Times New Roman" w:hAnsi="Times New Roman" w:eastAsia="Times New Roman" w:cs="Times New Roman"/>
                <w:b/>
                <w:sz w:val="24"/>
                <w:szCs w:val="24"/>
              </w:rPr>
            </w:pPr>
            <w:r>
              <w:rPr>
                <w:rFonts w:ascii="Times New Roman" w:hAnsi="Times New Roman" w:cs="Times New Roman"/>
                <w:b/>
                <w:sz w:val="24"/>
                <w:szCs w:val="24"/>
              </w:rPr>
              <w:t>Год ввода в эксплуатацию</w:t>
            </w:r>
          </w:p>
        </w:tc>
        <w:tc>
          <w:tcPr>
            <w:tcW w:w="797" w:type="pct"/>
            <w:tcBorders>
              <w:top w:val="single" w:color="000000" w:sz="4" w:space="0"/>
              <w:left w:val="single" w:color="000000" w:sz="4" w:space="0"/>
              <w:bottom w:val="single" w:color="000000" w:sz="4" w:space="0"/>
              <w:right w:val="single" w:color="000000" w:sz="4" w:space="0"/>
            </w:tcBorders>
            <w:textDirection w:val="btLr"/>
            <w:vAlign w:val="center"/>
          </w:tcPr>
          <w:p>
            <w:pPr>
              <w:spacing w:after="0" w:line="240" w:lineRule="auto"/>
              <w:ind w:left="113" w:right="113" w:firstLine="25"/>
              <w:jc w:val="center"/>
              <w:rPr>
                <w:rFonts w:ascii="Times New Roman" w:hAnsi="Times New Roman" w:cs="Times New Roman"/>
                <w:b/>
                <w:sz w:val="24"/>
                <w:szCs w:val="24"/>
              </w:rPr>
            </w:pPr>
            <w:r>
              <w:rPr>
                <w:rFonts w:ascii="Times New Roman" w:hAnsi="Times New Roman" w:cs="Times New Roman"/>
                <w:b/>
                <w:color w:val="000000" w:themeColor="text1"/>
                <w:sz w:val="24"/>
                <w:szCs w:val="24"/>
              </w:rPr>
              <w:t>Площадь земельного участка/площадь объекта, м</w:t>
            </w:r>
            <w:r>
              <w:rPr>
                <w:rFonts w:ascii="Times New Roman" w:hAnsi="Times New Roman" w:cs="Times New Roman"/>
                <w:b/>
                <w:color w:val="000000" w:themeColor="text1"/>
                <w:sz w:val="24"/>
                <w:szCs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b/>
                <w:sz w:val="24"/>
                <w:szCs w:val="24"/>
              </w:rPr>
            </w:pPr>
            <w:r>
              <w:rPr>
                <w:rFonts w:ascii="Times New Roman" w:hAnsi="Times New Roman" w:cs="Times New Roman"/>
                <w:b/>
                <w:sz w:val="24"/>
                <w:szCs w:val="24"/>
              </w:rPr>
              <w:t>1</w:t>
            </w:r>
          </w:p>
        </w:tc>
        <w:tc>
          <w:tcPr>
            <w:tcW w:w="9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Отделение врача общей практики</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fldChar w:fldCharType="begin"/>
            </w:r>
            <w:r>
              <w:instrText xml:space="preserve"> HYPERLINK "https://yandex.ru/maps/?text=%D0%A1%D0%B0%D1%80%D0%B0%D1%82%D0%BE%D0%B2%D1%81%D0%BA%D0%B0%D1%8F%20%D0%BE%D0%B1%D0%BB.%2C%20%D0%A2%D0%B0%D1%82%D0%B8%D1%89%D0%B5%D0%B2%D1%81%D0%BA%D0%B8%D0%B9%20%D1%80-%D0%BD.%2C%20%D1%81.%20%D0%AF%D0%B3%D0%BE%D0%B4%D0%BD%D0%B0%D1%8F%20%D0%9F%D0%BE%D0%BB%D1%8F%D0%BD%D0%B0%2C%20%D1%83%D0%BB.%20%D0%A1%D0%BE%D0%B2%D0%B5%D1%82%D1%81%D0%BA%D0%B0%D1%8F%2C%20%D0%B4.%2051" \t "_blank" </w:instrText>
            </w:r>
            <w:r>
              <w:fldChar w:fldCharType="separate"/>
            </w:r>
            <w:r>
              <w:rPr>
                <w:rFonts w:ascii="Times New Roman" w:hAnsi="Times New Roman" w:cs="Times New Roman"/>
                <w:sz w:val="24"/>
                <w:szCs w:val="24"/>
              </w:rPr>
              <w:t>с. Ягодная Поляна,                ул. Садовая, д. 1</w:t>
            </w:r>
            <w:r>
              <w:rPr>
                <w:rFonts w:ascii="Times New Roman" w:hAnsi="Times New Roman" w:cs="Times New Roman"/>
                <w:sz w:val="24"/>
                <w:szCs w:val="24"/>
              </w:rPr>
              <w:fldChar w:fldCharType="end"/>
            </w:r>
            <w:r>
              <w:rPr>
                <w:rFonts w:ascii="Times New Roman" w:hAnsi="Times New Roman" w:cs="Times New Roman"/>
                <w:sz w:val="24"/>
                <w:szCs w:val="24"/>
              </w:rPr>
              <w:t>2</w:t>
            </w:r>
          </w:p>
        </w:tc>
        <w:tc>
          <w:tcPr>
            <w:tcW w:w="135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b/>
                <w:sz w:val="24"/>
                <w:szCs w:val="24"/>
              </w:rPr>
            </w:pPr>
            <w:r>
              <w:rPr>
                <w:rFonts w:ascii="Times New Roman" w:hAnsi="Times New Roman" w:cs="Times New Roman"/>
                <w:b/>
                <w:sz w:val="24"/>
                <w:szCs w:val="24"/>
              </w:rPr>
              <w:t>2</w:t>
            </w:r>
          </w:p>
        </w:tc>
        <w:tc>
          <w:tcPr>
            <w:tcW w:w="9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ФАП</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"https://yandex.ru/maps/11146/saratov-oblast/house/1_y_administrativny_proyezd_10/YEwYcAZnQEYFQFtrfXRwcnRqZA==/" \o "Саратовская обл., Татищевский р-н, Большая Ивановка с., Административный пр-д 1, 10, 412186 на карте Саратовской области" </w:instrText>
            </w:r>
            <w:r>
              <w:rPr>
                <w:rFonts w:ascii="Times New Roman" w:hAnsi="Times New Roman" w:cs="Times New Roman"/>
              </w:rPr>
              <w:fldChar w:fldCharType="separate"/>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Большая Ивановка,                   1-й Административный проезд, д.6А</w:t>
            </w:r>
          </w:p>
          <w:p>
            <w:pPr>
              <w:spacing w:after="0" w:line="240" w:lineRule="auto"/>
              <w:ind w:firstLine="25"/>
              <w:jc w:val="center"/>
              <w:rPr>
                <w:rFonts w:ascii="Times New Roman" w:hAnsi="Times New Roman" w:cs="Times New Roman"/>
              </w:rPr>
            </w:pPr>
            <w:r>
              <w:rPr>
                <w:rFonts w:ascii="Times New Roman" w:hAnsi="Times New Roman" w:cs="Times New Roman"/>
              </w:rPr>
              <w:fldChar w:fldCharType="end"/>
            </w:r>
          </w:p>
        </w:tc>
        <w:tc>
          <w:tcPr>
            <w:tcW w:w="135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b/>
                <w:sz w:val="24"/>
                <w:szCs w:val="24"/>
              </w:rPr>
            </w:pPr>
            <w:r>
              <w:rPr>
                <w:rFonts w:ascii="Times New Roman" w:hAnsi="Times New Roman" w:cs="Times New Roman"/>
                <w:b/>
                <w:sz w:val="24"/>
                <w:szCs w:val="24"/>
              </w:rPr>
              <w:t>3</w:t>
            </w:r>
          </w:p>
        </w:tc>
        <w:tc>
          <w:tcPr>
            <w:tcW w:w="9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ФАП</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fldChar w:fldCharType="begin"/>
            </w:r>
            <w:r>
              <w:instrText xml:space="preserve"> HYPERLINK "https://yandex.ru/maps/?text=%D0%A1%D0%B0%D1%80%D0%B0%D1%82%D0%BE%D0%B2%D1%81%D0%BA%D0%B0%D1%8F%20%D0%BE%D0%B1%D0%BB.%2C%20%D0%A2%D0%B0%D1%82%D0%B8%D1%89%D0%B5%D0%B2%D1%81%D0%BA%D0%B8%D0%B9%20%D1%80-%D0%BD.%2C%20%D1%81.%20%D0%9F%D0%BE%D0%BB%D1%87%D0%B0%D0%BD%D0%B8%D0%BD%D0%BE%D0%B2%D0%BA%D0%B0%2C%20%D1%83%D0%BB.%20%D0%A6%D0%B5%D0%BD%D1%82%D1%80%D0%B0%D0%BB%D1%8C%D0%BD%D0%B0%D1%8F%2C%20%20%D0%B4%2065" \t "_blank" </w:instrText>
            </w:r>
            <w:r>
              <w:fldChar w:fldCharType="separate"/>
            </w:r>
            <w:r>
              <w:rPr>
                <w:rFonts w:ascii="Times New Roman" w:hAnsi="Times New Roman" w:cs="Times New Roman"/>
                <w:sz w:val="24"/>
                <w:szCs w:val="24"/>
              </w:rPr>
              <w:t>с. Полчаниновка,                        ул. Центральная, д. 45</w:t>
            </w:r>
            <w:r>
              <w:rPr>
                <w:rFonts w:ascii="Times New Roman" w:hAnsi="Times New Roman" w:cs="Times New Roman"/>
                <w:sz w:val="24"/>
                <w:szCs w:val="24"/>
              </w:rPr>
              <w:fldChar w:fldCharType="end"/>
            </w:r>
          </w:p>
        </w:tc>
        <w:tc>
          <w:tcPr>
            <w:tcW w:w="135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1974</w:t>
            </w:r>
          </w:p>
        </w:tc>
        <w:tc>
          <w:tcPr>
            <w:tcW w:w="7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0"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b/>
                <w:sz w:val="24"/>
                <w:szCs w:val="24"/>
              </w:rPr>
            </w:pPr>
            <w:r>
              <w:rPr>
                <w:rFonts w:ascii="Times New Roman" w:hAnsi="Times New Roman" w:cs="Times New Roman"/>
                <w:b/>
                <w:sz w:val="24"/>
                <w:szCs w:val="24"/>
              </w:rPr>
              <w:t>4</w:t>
            </w:r>
          </w:p>
        </w:tc>
        <w:tc>
          <w:tcPr>
            <w:tcW w:w="956"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ФАП</w:t>
            </w:r>
          </w:p>
        </w:tc>
        <w:tc>
          <w:tcPr>
            <w:tcW w:w="1593"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 Большая Федоровка,                    ул. Верхняя, д. 47 Б</w:t>
            </w:r>
          </w:p>
        </w:tc>
        <w:tc>
          <w:tcPr>
            <w:tcW w:w="1354"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w:t>
            </w:r>
          </w:p>
        </w:tc>
        <w:tc>
          <w:tcPr>
            <w:tcW w:w="797" w:type="pct"/>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5"/>
              <w:jc w:val="center"/>
              <w:rPr>
                <w:rFonts w:ascii="Times New Roman" w:hAnsi="Times New Roman" w:cs="Times New Roman"/>
              </w:rPr>
            </w:pPr>
            <w:r>
              <w:rPr>
                <w:rFonts w:ascii="Times New Roman" w:hAnsi="Times New Roman" w:cs="Times New Roman"/>
              </w:rPr>
              <w:t>-</w:t>
            </w:r>
          </w:p>
        </w:tc>
      </w:tr>
    </w:tbl>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жители МО за медицинской помощью обращаются в ГУЗ СО «Татищевская  районная больница».</w:t>
      </w:r>
    </w:p>
    <w:p>
      <w:pPr>
        <w:pStyle w:val="90"/>
        <w:tabs>
          <w:tab w:val="left" w:pos="1701"/>
        </w:tabs>
        <w:spacing w:after="0" w:line="300" w:lineRule="auto"/>
        <w:jc w:val="left"/>
      </w:pPr>
    </w:p>
    <w:p>
      <w:pPr>
        <w:pStyle w:val="90"/>
        <w:numPr>
          <w:ilvl w:val="1"/>
          <w:numId w:val="6"/>
        </w:numPr>
        <w:tabs>
          <w:tab w:val="left" w:pos="1276"/>
        </w:tabs>
        <w:spacing w:after="0" w:line="300" w:lineRule="auto"/>
        <w:ind w:left="0" w:firstLine="709"/>
        <w:outlineLvl w:val="1"/>
      </w:pPr>
      <w:bookmarkStart w:id="81" w:name="_Toc99539815"/>
      <w:bookmarkStart w:id="82" w:name="_Toc147910823"/>
      <w:r>
        <w:t>Объекты спортивного назначения</w:t>
      </w:r>
      <w:bookmarkEnd w:id="81"/>
      <w:bookmarkEnd w:id="82"/>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Таблица 5.4.1 Объекты физической культуры</w:t>
      </w:r>
    </w:p>
    <w:tbl>
      <w:tblPr>
        <w:tblStyle w:val="14"/>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2918"/>
        <w:gridCol w:w="2210"/>
        <w:gridCol w:w="1699"/>
        <w:gridCol w:w="1593"/>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246" w:type="pct"/>
            <w:textDirection w:val="btLr"/>
            <w:vAlign w:val="center"/>
          </w:tcPr>
          <w:p>
            <w:pPr>
              <w:widowControl w:val="0"/>
              <w:spacing w:after="0" w:line="240" w:lineRule="auto"/>
              <w:ind w:left="113" w:right="113" w:hanging="88"/>
              <w:jc w:val="center"/>
              <w:rPr>
                <w:rFonts w:ascii="Times New Roman" w:hAnsi="Times New Roman" w:cs="Times New Roman"/>
                <w:b/>
                <w:spacing w:val="-20"/>
                <w:sz w:val="24"/>
                <w:szCs w:val="24"/>
              </w:rPr>
            </w:pPr>
            <w:r>
              <w:rPr>
                <w:rFonts w:ascii="Times New Roman" w:hAnsi="Times New Roman" w:cs="Times New Roman"/>
                <w:b/>
                <w:spacing w:val="-20"/>
                <w:sz w:val="24"/>
                <w:szCs w:val="24"/>
              </w:rPr>
              <w:t>№  п/п</w:t>
            </w:r>
          </w:p>
        </w:tc>
        <w:tc>
          <w:tcPr>
            <w:tcW w:w="1422" w:type="pct"/>
            <w:textDirection w:val="btLr"/>
            <w:vAlign w:val="center"/>
          </w:tcPr>
          <w:p>
            <w:pPr>
              <w:widowControl w:val="0"/>
              <w:spacing w:after="0" w:line="240" w:lineRule="auto"/>
              <w:ind w:left="113" w:right="113" w:firstLine="61"/>
              <w:jc w:val="center"/>
              <w:rPr>
                <w:rFonts w:ascii="Times New Roman" w:hAnsi="Times New Roman" w:cs="Times New Roman"/>
                <w:b/>
                <w:spacing w:val="-20"/>
                <w:sz w:val="24"/>
                <w:szCs w:val="24"/>
              </w:rPr>
            </w:pPr>
            <w:r>
              <w:rPr>
                <w:rFonts w:ascii="Times New Roman" w:hAnsi="Times New Roman" w:cs="Times New Roman"/>
                <w:b/>
                <w:spacing w:val="-20"/>
                <w:sz w:val="24"/>
                <w:szCs w:val="24"/>
              </w:rPr>
              <w:t>Наименование учреждения</w:t>
            </w:r>
          </w:p>
        </w:tc>
        <w:tc>
          <w:tcPr>
            <w:tcW w:w="1077" w:type="pct"/>
            <w:textDirection w:val="btLr"/>
            <w:vAlign w:val="center"/>
          </w:tcPr>
          <w:p>
            <w:pPr>
              <w:widowControl w:val="0"/>
              <w:spacing w:after="0" w:line="240" w:lineRule="auto"/>
              <w:ind w:left="113" w:right="113" w:hanging="80"/>
              <w:jc w:val="center"/>
              <w:rPr>
                <w:rFonts w:ascii="Times New Roman" w:hAnsi="Times New Roman" w:cs="Times New Roman"/>
                <w:b/>
                <w:spacing w:val="-20"/>
                <w:sz w:val="24"/>
                <w:szCs w:val="24"/>
              </w:rPr>
            </w:pPr>
            <w:r>
              <w:rPr>
                <w:rFonts w:ascii="Times New Roman" w:hAnsi="Times New Roman" w:cs="Times New Roman"/>
                <w:b/>
                <w:spacing w:val="-20"/>
                <w:sz w:val="24"/>
                <w:szCs w:val="24"/>
              </w:rPr>
              <w:t>Адрес</w:t>
            </w:r>
          </w:p>
        </w:tc>
        <w:tc>
          <w:tcPr>
            <w:tcW w:w="828" w:type="pct"/>
            <w:textDirection w:val="btLr"/>
            <w:vAlign w:val="center"/>
          </w:tcPr>
          <w:p>
            <w:pPr>
              <w:widowControl w:val="0"/>
              <w:spacing w:after="0" w:line="240" w:lineRule="auto"/>
              <w:ind w:left="113" w:right="113" w:hanging="74"/>
              <w:jc w:val="center"/>
              <w:rPr>
                <w:rFonts w:ascii="Times New Roman" w:hAnsi="Times New Roman" w:cs="Times New Roman"/>
                <w:b/>
                <w:spacing w:val="-20"/>
                <w:sz w:val="24"/>
                <w:szCs w:val="24"/>
              </w:rPr>
            </w:pPr>
            <w:r>
              <w:rPr>
                <w:rFonts w:ascii="Times New Roman" w:hAnsi="Times New Roman" w:cs="Times New Roman"/>
                <w:b/>
                <w:spacing w:val="-20"/>
                <w:sz w:val="24"/>
                <w:szCs w:val="24"/>
              </w:rPr>
              <w:t>Здание специальное или приспособленное</w:t>
            </w:r>
          </w:p>
        </w:tc>
        <w:tc>
          <w:tcPr>
            <w:tcW w:w="776" w:type="pct"/>
            <w:textDirection w:val="btLr"/>
            <w:vAlign w:val="center"/>
          </w:tcPr>
          <w:p>
            <w:pPr>
              <w:widowControl w:val="0"/>
              <w:spacing w:after="0" w:line="240" w:lineRule="auto"/>
              <w:ind w:left="113" w:right="113" w:hanging="13"/>
              <w:jc w:val="center"/>
              <w:rPr>
                <w:rFonts w:ascii="Times New Roman" w:hAnsi="Times New Roman" w:cs="Times New Roman"/>
                <w:b/>
                <w:spacing w:val="-20"/>
                <w:sz w:val="24"/>
                <w:szCs w:val="24"/>
              </w:rPr>
            </w:pPr>
            <w:r>
              <w:rPr>
                <w:rFonts w:ascii="Times New Roman" w:hAnsi="Times New Roman" w:cs="Times New Roman"/>
                <w:b/>
                <w:spacing w:val="-20"/>
                <w:sz w:val="24"/>
                <w:szCs w:val="24"/>
              </w:rPr>
              <w:t>Год постройки</w:t>
            </w:r>
          </w:p>
        </w:tc>
        <w:tc>
          <w:tcPr>
            <w:tcW w:w="652" w:type="pct"/>
            <w:textDirection w:val="btLr"/>
            <w:vAlign w:val="center"/>
          </w:tcPr>
          <w:p>
            <w:pPr>
              <w:widowControl w:val="0"/>
              <w:spacing w:after="0" w:line="240" w:lineRule="auto"/>
              <w:ind w:left="113" w:right="113" w:firstLine="67"/>
              <w:jc w:val="center"/>
              <w:rPr>
                <w:rFonts w:ascii="Times New Roman" w:hAnsi="Times New Roman" w:cs="Times New Roman"/>
                <w:b/>
                <w:spacing w:val="-20"/>
                <w:sz w:val="24"/>
                <w:szCs w:val="24"/>
              </w:rPr>
            </w:pPr>
            <w:r>
              <w:rPr>
                <w:rFonts w:ascii="Times New Roman" w:hAnsi="Times New Roman" w:cs="Times New Roman"/>
                <w:b/>
                <w:spacing w:val="-20"/>
                <w:sz w:val="24"/>
                <w:szCs w:val="24"/>
              </w:rPr>
              <w:t>Площадь участка, 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spacing w:after="0"/>
              <w:jc w:val="center"/>
              <w:rPr>
                <w:rFonts w:ascii="Times New Roman" w:hAnsi="Times New Roman" w:cs="Times New Roman"/>
                <w:b/>
                <w:spacing w:val="-20"/>
                <w:sz w:val="24"/>
                <w:szCs w:val="24"/>
              </w:rPr>
            </w:pPr>
            <w:r>
              <w:rPr>
                <w:rFonts w:ascii="Times New Roman" w:hAnsi="Times New Roman" w:cs="Times New Roman"/>
                <w:b/>
                <w:spacing w:val="-20"/>
                <w:sz w:val="24"/>
                <w:szCs w:val="24"/>
              </w:rPr>
              <w:t>1</w:t>
            </w:r>
          </w:p>
        </w:tc>
        <w:tc>
          <w:tcPr>
            <w:tcW w:w="1422" w:type="pct"/>
            <w:vAlign w:val="center"/>
          </w:tcPr>
          <w:p>
            <w:pPr>
              <w:spacing w:after="0"/>
              <w:jc w:val="center"/>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color w:val="000000"/>
                <w:sz w:val="24"/>
                <w:szCs w:val="24"/>
                <w:shd w:val="clear" w:color="auto" w:fill="FFFFFF"/>
              </w:rPr>
              <w:t>Спортивный зал МОУ «СОШ</w:t>
            </w:r>
          </w:p>
          <w:p>
            <w:pPr>
              <w:spacing w:after="0"/>
              <w:jc w:val="center"/>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color w:val="000000"/>
                <w:sz w:val="24"/>
                <w:szCs w:val="24"/>
                <w:shd w:val="clear" w:color="auto" w:fill="FFFFFF"/>
              </w:rPr>
              <w:t xml:space="preserve"> с. Ягодная Поляна»</w:t>
            </w:r>
          </w:p>
        </w:tc>
        <w:tc>
          <w:tcPr>
            <w:tcW w:w="1077" w:type="pct"/>
            <w:vAlign w:val="center"/>
          </w:tcPr>
          <w:p>
            <w:pPr>
              <w:pStyle w:val="135"/>
              <w:ind w:firstLine="0"/>
              <w:jc w:val="center"/>
              <w:rPr>
                <w:szCs w:val="24"/>
              </w:rPr>
            </w:pPr>
            <w:r>
              <w:rPr>
                <w:szCs w:val="24"/>
              </w:rPr>
              <w:t>с. Ягодная Поляна,</w:t>
            </w:r>
          </w:p>
          <w:p>
            <w:pPr>
              <w:spacing w:after="0" w:line="240" w:lineRule="auto"/>
              <w:ind w:hanging="80"/>
              <w:jc w:val="center"/>
              <w:rPr>
                <w:rFonts w:ascii="Times New Roman" w:hAnsi="Times New Roman" w:cs="Times New Roman"/>
                <w:sz w:val="24"/>
                <w:szCs w:val="24"/>
              </w:rPr>
            </w:pPr>
            <w:r>
              <w:rPr>
                <w:rFonts w:ascii="Times New Roman" w:hAnsi="Times New Roman" w:cs="Times New Roman"/>
                <w:sz w:val="24"/>
                <w:szCs w:val="24"/>
              </w:rPr>
              <w:t>ул. Советская, 58</w:t>
            </w:r>
          </w:p>
        </w:tc>
        <w:tc>
          <w:tcPr>
            <w:tcW w:w="828" w:type="pct"/>
            <w:vAlign w:val="center"/>
          </w:tcPr>
          <w:p>
            <w:pPr>
              <w:spacing w:after="0" w:line="240" w:lineRule="auto"/>
              <w:ind w:firstLine="23"/>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776" w:type="pct"/>
            <w:vAlign w:val="center"/>
          </w:tcPr>
          <w:p>
            <w:pPr>
              <w:keepLines/>
              <w:spacing w:after="0" w:line="240" w:lineRule="auto"/>
              <w:ind w:firstLine="25"/>
              <w:jc w:val="center"/>
              <w:rPr>
                <w:rFonts w:ascii="Times New Roman" w:hAnsi="Times New Roman" w:cs="Times New Roman"/>
                <w:spacing w:val="-8"/>
                <w:sz w:val="24"/>
                <w:szCs w:val="24"/>
              </w:rPr>
            </w:pPr>
            <w:r>
              <w:rPr>
                <w:rFonts w:ascii="Times New Roman" w:hAnsi="Times New Roman" w:eastAsia="Times New Roman" w:cs="Times New Roman"/>
                <w:sz w:val="24"/>
                <w:szCs w:val="24"/>
              </w:rPr>
              <w:t>1971</w:t>
            </w:r>
          </w:p>
        </w:tc>
        <w:tc>
          <w:tcPr>
            <w:tcW w:w="652" w:type="pct"/>
            <w:vAlign w:val="center"/>
          </w:tcPr>
          <w:p>
            <w:pPr>
              <w:spacing w:after="0" w:line="240" w:lineRule="auto"/>
              <w:ind w:firstLine="25"/>
              <w:jc w:val="center"/>
              <w:rPr>
                <w:rFonts w:ascii="Times New Roman" w:hAnsi="Times New Roman" w:cs="Times New Roman"/>
                <w:color w:val="FF0000"/>
                <w:sz w:val="24"/>
                <w:szCs w:val="24"/>
              </w:rPr>
            </w:pPr>
            <w:r>
              <w:rPr>
                <w:rFonts w:ascii="Times New Roman" w:hAnsi="Times New Roman" w:eastAsia="Times New Roman" w:cs="Times New Roman"/>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widowControl w:val="0"/>
              <w:spacing w:after="0" w:line="240" w:lineRule="auto"/>
              <w:ind w:hanging="88"/>
              <w:jc w:val="center"/>
              <w:rPr>
                <w:rFonts w:ascii="Times New Roman" w:hAnsi="Times New Roman" w:cs="Times New Roman"/>
                <w:b/>
                <w:spacing w:val="-20"/>
                <w:sz w:val="24"/>
                <w:szCs w:val="24"/>
              </w:rPr>
            </w:pPr>
            <w:r>
              <w:rPr>
                <w:rFonts w:ascii="Times New Roman" w:hAnsi="Times New Roman" w:cs="Times New Roman"/>
                <w:b/>
                <w:spacing w:val="-20"/>
                <w:sz w:val="24"/>
                <w:szCs w:val="24"/>
              </w:rPr>
              <w:t>2</w:t>
            </w:r>
          </w:p>
        </w:tc>
        <w:tc>
          <w:tcPr>
            <w:tcW w:w="1422" w:type="pct"/>
            <w:vAlign w:val="center"/>
          </w:tcPr>
          <w:p>
            <w:pPr>
              <w:pStyle w:val="135"/>
              <w:keepLines/>
              <w:ind w:firstLine="25"/>
              <w:jc w:val="center"/>
              <w:rPr>
                <w:spacing w:val="-20"/>
                <w:szCs w:val="24"/>
              </w:rPr>
            </w:pPr>
            <w:r>
              <w:rPr>
                <w:color w:val="000000"/>
                <w:szCs w:val="24"/>
                <w:shd w:val="clear" w:color="auto" w:fill="FFFFFF"/>
              </w:rPr>
              <w:t>Спортивный МОУ «СОШ с. Большая Ивановка имени Героя Советского Союза В. Д. Коннова»</w:t>
            </w:r>
          </w:p>
        </w:tc>
        <w:tc>
          <w:tcPr>
            <w:tcW w:w="1077" w:type="pct"/>
            <w:vAlign w:val="center"/>
          </w:tcPr>
          <w:p>
            <w:pPr>
              <w:spacing w:after="0" w:line="240" w:lineRule="auto"/>
              <w:ind w:hanging="80"/>
              <w:jc w:val="center"/>
              <w:rPr>
                <w:rFonts w:ascii="Times New Roman" w:hAnsi="Times New Roman" w:cs="Times New Roman"/>
                <w:sz w:val="24"/>
                <w:szCs w:val="24"/>
              </w:rPr>
            </w:pPr>
            <w:r>
              <w:rPr>
                <w:rFonts w:ascii="Times New Roman" w:hAnsi="Times New Roman" w:cs="Times New Roman"/>
                <w:sz w:val="24"/>
                <w:szCs w:val="24"/>
              </w:rPr>
              <w:t>с. Большая Ивановка,                ул. Школьная, 15а</w:t>
            </w:r>
          </w:p>
        </w:tc>
        <w:tc>
          <w:tcPr>
            <w:tcW w:w="828" w:type="pct"/>
            <w:vAlign w:val="center"/>
          </w:tcPr>
          <w:p>
            <w:pPr>
              <w:widowControl w:val="0"/>
              <w:spacing w:after="0" w:line="240" w:lineRule="auto"/>
              <w:ind w:firstLine="23"/>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776" w:type="pct"/>
            <w:vAlign w:val="center"/>
          </w:tcPr>
          <w:p>
            <w:pPr>
              <w:keepLines/>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1989</w:t>
            </w:r>
          </w:p>
        </w:tc>
        <w:tc>
          <w:tcPr>
            <w:tcW w:w="652" w:type="pct"/>
            <w:vAlign w:val="center"/>
          </w:tcPr>
          <w:p>
            <w:pPr>
              <w:widowControl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widowControl w:val="0"/>
              <w:spacing w:after="0" w:line="240" w:lineRule="auto"/>
              <w:ind w:hanging="88"/>
              <w:jc w:val="center"/>
              <w:rPr>
                <w:rFonts w:ascii="Times New Roman" w:hAnsi="Times New Roman" w:cs="Times New Roman"/>
                <w:b/>
                <w:spacing w:val="-20"/>
                <w:sz w:val="24"/>
                <w:szCs w:val="24"/>
              </w:rPr>
            </w:pPr>
            <w:r>
              <w:rPr>
                <w:rFonts w:ascii="Times New Roman" w:hAnsi="Times New Roman" w:cs="Times New Roman"/>
                <w:b/>
                <w:spacing w:val="-20"/>
                <w:sz w:val="24"/>
                <w:szCs w:val="24"/>
              </w:rPr>
              <w:t>3</w:t>
            </w:r>
          </w:p>
        </w:tc>
        <w:tc>
          <w:tcPr>
            <w:tcW w:w="1422" w:type="pct"/>
            <w:vAlign w:val="center"/>
          </w:tcPr>
          <w:p>
            <w:pPr>
              <w:pStyle w:val="135"/>
              <w:keepLines/>
              <w:ind w:firstLine="25"/>
              <w:jc w:val="center"/>
              <w:rPr>
                <w:color w:val="000000"/>
                <w:szCs w:val="24"/>
                <w:shd w:val="clear" w:color="auto" w:fill="FFFFFF"/>
              </w:rPr>
            </w:pPr>
            <w:r>
              <w:rPr>
                <w:szCs w:val="24"/>
              </w:rPr>
              <w:t>Спортивный зал МОУ «СОШ                                           с. Большая Федоровка»</w:t>
            </w:r>
          </w:p>
        </w:tc>
        <w:tc>
          <w:tcPr>
            <w:tcW w:w="1077" w:type="pct"/>
            <w:vAlign w:val="center"/>
          </w:tcPr>
          <w:p>
            <w:pPr>
              <w:spacing w:after="0" w:line="240" w:lineRule="auto"/>
              <w:ind w:hanging="80"/>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 с. Большая Федоровка,                ул. Северная, 21</w:t>
            </w:r>
          </w:p>
        </w:tc>
        <w:tc>
          <w:tcPr>
            <w:tcW w:w="828" w:type="pct"/>
            <w:vAlign w:val="center"/>
          </w:tcPr>
          <w:p>
            <w:pPr>
              <w:widowControl w:val="0"/>
              <w:spacing w:after="0" w:line="240" w:lineRule="auto"/>
              <w:ind w:firstLine="23"/>
              <w:jc w:val="center"/>
              <w:rPr>
                <w:rFonts w:ascii="Times New Roman" w:hAnsi="Times New Roman" w:cs="Times New Roman"/>
                <w:sz w:val="24"/>
                <w:szCs w:val="24"/>
              </w:rPr>
            </w:pPr>
            <w:r>
              <w:rPr>
                <w:rFonts w:ascii="Times New Roman" w:hAnsi="Times New Roman" w:cs="Times New Roman"/>
                <w:sz w:val="24"/>
                <w:szCs w:val="24"/>
              </w:rPr>
              <w:t>специальное</w:t>
            </w:r>
          </w:p>
        </w:tc>
        <w:tc>
          <w:tcPr>
            <w:tcW w:w="776" w:type="pct"/>
            <w:vAlign w:val="center"/>
          </w:tcPr>
          <w:p>
            <w:pPr>
              <w:keepLines/>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1996</w:t>
            </w:r>
          </w:p>
        </w:tc>
        <w:tc>
          <w:tcPr>
            <w:tcW w:w="652" w:type="pct"/>
            <w:vAlign w:val="center"/>
          </w:tcPr>
          <w:p>
            <w:pPr>
              <w:keepLines/>
              <w:spacing w:after="0" w:line="240" w:lineRule="auto"/>
              <w:ind w:firstLine="25"/>
              <w:jc w:val="center"/>
              <w:rPr>
                <w:rFonts w:ascii="Times New Roman" w:hAnsi="Times New Roman" w:cs="Times New Roman"/>
                <w:color w:val="FF0000"/>
                <w:sz w:val="24"/>
                <w:szCs w:val="24"/>
              </w:rPr>
            </w:pPr>
            <w:r>
              <w:rPr>
                <w:rFonts w:ascii="Times New Roman" w:hAnsi="Times New Roman" w:cs="Times New Roman"/>
                <w:sz w:val="24"/>
                <w:szCs w:val="24"/>
              </w:rPr>
              <w:t>1,03</w:t>
            </w:r>
          </w:p>
        </w:tc>
      </w:tr>
    </w:tbl>
    <w:p>
      <w:pPr>
        <w:spacing w:after="0" w:line="300" w:lineRule="auto"/>
        <w:ind w:firstLine="709"/>
        <w:jc w:val="both"/>
        <w:rPr>
          <w:rFonts w:ascii="Times New Roman" w:hAnsi="Times New Roman" w:cs="Times New Roman"/>
          <w:sz w:val="24"/>
          <w:szCs w:val="24"/>
        </w:rPr>
      </w:pPr>
    </w:p>
    <w:p>
      <w:pPr>
        <w:pStyle w:val="90"/>
        <w:numPr>
          <w:ilvl w:val="1"/>
          <w:numId w:val="6"/>
        </w:numPr>
        <w:tabs>
          <w:tab w:val="left" w:pos="1276"/>
          <w:tab w:val="left" w:pos="1418"/>
        </w:tabs>
        <w:spacing w:after="0" w:line="300" w:lineRule="auto"/>
        <w:ind w:left="0" w:firstLine="709"/>
        <w:outlineLvl w:val="1"/>
      </w:pPr>
      <w:bookmarkStart w:id="83" w:name="_Toc99539816"/>
      <w:bookmarkStart w:id="84" w:name="_Toc147910824"/>
      <w:r>
        <w:t>Учреждения общественного питания, торговли, сферы услуг</w:t>
      </w:r>
      <w:bookmarkEnd w:id="83"/>
      <w:bookmarkEnd w:id="84"/>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pPr>
        <w:spacing w:after="0" w:line="300" w:lineRule="auto"/>
        <w:ind w:firstLine="709"/>
        <w:jc w:val="both"/>
        <w:rPr>
          <w:rFonts w:ascii="Times New Roman" w:hAnsi="Times New Roman"/>
          <w:sz w:val="28"/>
          <w:szCs w:val="28"/>
        </w:rPr>
      </w:pPr>
      <w:r>
        <w:rPr>
          <w:rFonts w:ascii="Times New Roman" w:hAnsi="Times New Roman" w:cs="Times New Roman"/>
          <w:sz w:val="28"/>
          <w:szCs w:val="28"/>
        </w:rPr>
        <w:t>Рекомендуемая</w:t>
      </w:r>
      <w:r>
        <w:rPr>
          <w:rFonts w:ascii="Times New Roman" w:hAnsi="Times New Roman"/>
          <w:sz w:val="28"/>
          <w:szCs w:val="28"/>
        </w:rPr>
        <w:t xml:space="preserve"> обеспеченность  торговой площадью на 1000 человек населения составляет 280 м</w:t>
      </w:r>
      <w:r>
        <w:rPr>
          <w:rFonts w:ascii="Times New Roman" w:hAnsi="Times New Roman"/>
          <w:sz w:val="28"/>
          <w:szCs w:val="28"/>
          <w:vertAlign w:val="superscript"/>
        </w:rPr>
        <w:t>2</w:t>
      </w:r>
      <w:r>
        <w:rPr>
          <w:rFonts w:ascii="Times New Roman" w:hAnsi="Times New Roman"/>
          <w:sz w:val="28"/>
          <w:szCs w:val="28"/>
        </w:rPr>
        <w:t xml:space="preserve">, в том числе площади, занятые под продовольственными товарами  </w:t>
      </w:r>
      <w:r>
        <w:rPr>
          <w:rFonts w:ascii="Times New Roman" w:hAnsi="Times New Roman" w:cs="Times New Roman"/>
          <w:sz w:val="28"/>
          <w:szCs w:val="28"/>
        </w:rPr>
        <w:t>‒</w:t>
      </w:r>
      <w:r>
        <w:rPr>
          <w:rFonts w:ascii="Times New Roman" w:hAnsi="Times New Roman"/>
          <w:sz w:val="28"/>
          <w:szCs w:val="28"/>
        </w:rPr>
        <w:t xml:space="preserve">  100 м</w:t>
      </w:r>
      <w:r>
        <w:rPr>
          <w:rFonts w:ascii="Times New Roman" w:hAnsi="Times New Roman"/>
          <w:sz w:val="28"/>
          <w:szCs w:val="28"/>
          <w:vertAlign w:val="superscript"/>
        </w:rPr>
        <w:t>2</w:t>
      </w:r>
      <w:r>
        <w:rPr>
          <w:rFonts w:ascii="Times New Roman" w:hAnsi="Times New Roman"/>
          <w:sz w:val="28"/>
          <w:szCs w:val="28"/>
        </w:rPr>
        <w:t>, непродовольственными – 180 м</w:t>
      </w:r>
      <w:r>
        <w:rPr>
          <w:rFonts w:ascii="Times New Roman" w:hAnsi="Times New Roman"/>
          <w:sz w:val="28"/>
          <w:szCs w:val="28"/>
          <w:vertAlign w:val="superscript"/>
        </w:rPr>
        <w:t>2</w:t>
      </w:r>
      <w:r>
        <w:rPr>
          <w:rFonts w:ascii="Times New Roman" w:hAnsi="Times New Roman"/>
          <w:sz w:val="28"/>
          <w:szCs w:val="28"/>
        </w:rPr>
        <w:t xml:space="preserve">.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объекта до 280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включительно, кроме магазинов и павильонов, размещаемых в крупных торговых центрах.</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Ягодно-Полянского  МО находятся 12 магазинов.</w:t>
      </w:r>
    </w:p>
    <w:p>
      <w:pPr>
        <w:spacing w:after="0" w:line="240" w:lineRule="auto"/>
        <w:ind w:firstLine="709"/>
        <w:jc w:val="both"/>
        <w:rPr>
          <w:rFonts w:ascii="Times New Roman" w:hAnsi="Times New Roman"/>
          <w:b/>
        </w:rPr>
      </w:pPr>
      <w:r>
        <w:rPr>
          <w:rFonts w:ascii="Times New Roman" w:hAnsi="Times New Roman"/>
          <w:b/>
        </w:rPr>
        <w:t xml:space="preserve">Таблица 5.5.1 Перечень объектов торгово-бытового обслуживания </w:t>
      </w:r>
      <w:r>
        <w:rPr>
          <w:rFonts w:ascii="Times New Roman" w:hAnsi="Times New Roman" w:cs="Times New Roman"/>
          <w:b/>
        </w:rPr>
        <w:t>Ягодно-Полянского</w:t>
      </w:r>
      <w:r>
        <w:rPr>
          <w:rFonts w:ascii="Times New Roman" w:hAnsi="Times New Roman"/>
          <w:b/>
        </w:rPr>
        <w:t xml:space="preserve"> МО </w:t>
      </w:r>
    </w:p>
    <w:tbl>
      <w:tblPr>
        <w:tblStyle w:val="14"/>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4599"/>
        <w:gridCol w:w="298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241"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1454"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Адрес</w:t>
            </w:r>
          </w:p>
        </w:tc>
        <w:tc>
          <w:tcPr>
            <w:tcW w:w="877"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Профиль</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2241"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ИП Аракелян А.С.</w:t>
            </w:r>
          </w:p>
        </w:tc>
        <w:tc>
          <w:tcPr>
            <w:tcW w:w="1454"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с. Большая Ивановка</w:t>
            </w:r>
          </w:p>
        </w:tc>
        <w:tc>
          <w:tcPr>
            <w:tcW w:w="87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2241"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ИП Кудашев Р.З.</w:t>
            </w:r>
          </w:p>
        </w:tc>
        <w:tc>
          <w:tcPr>
            <w:tcW w:w="1454" w:type="pct"/>
          </w:tcPr>
          <w:p>
            <w:pPr>
              <w:spacing w:after="0" w:line="100" w:lineRule="atLeast"/>
              <w:rPr>
                <w:rFonts w:ascii="Times New Roman" w:hAnsi="Times New Roman" w:cs="Times New Roman"/>
                <w:color w:val="FF0000"/>
                <w:sz w:val="24"/>
                <w:szCs w:val="24"/>
              </w:rPr>
            </w:pPr>
            <w:r>
              <w:rPr>
                <w:rFonts w:ascii="Times New Roman" w:hAnsi="Times New Roman" w:cs="Times New Roman"/>
                <w:sz w:val="24"/>
                <w:szCs w:val="24"/>
              </w:rPr>
              <w:t>с. Большая Ивановка</w:t>
            </w:r>
          </w:p>
        </w:tc>
        <w:tc>
          <w:tcPr>
            <w:tcW w:w="87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2241"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ИП Павлов Н.П.</w:t>
            </w:r>
          </w:p>
        </w:tc>
        <w:tc>
          <w:tcPr>
            <w:tcW w:w="1454" w:type="pct"/>
          </w:tcPr>
          <w:p>
            <w:pPr>
              <w:spacing w:after="0" w:line="100" w:lineRule="atLeast"/>
              <w:rPr>
                <w:rFonts w:ascii="Times New Roman" w:hAnsi="Times New Roman" w:cs="Times New Roman"/>
                <w:color w:val="FF0000"/>
                <w:sz w:val="24"/>
                <w:szCs w:val="24"/>
              </w:rPr>
            </w:pPr>
            <w:r>
              <w:rPr>
                <w:rFonts w:ascii="Times New Roman" w:hAnsi="Times New Roman" w:cs="Times New Roman"/>
                <w:sz w:val="24"/>
                <w:szCs w:val="24"/>
              </w:rPr>
              <w:t>с. Большая Ивановка</w:t>
            </w:r>
          </w:p>
        </w:tc>
        <w:tc>
          <w:tcPr>
            <w:tcW w:w="87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2241"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ИП Гельгорн М.А.</w:t>
            </w:r>
          </w:p>
        </w:tc>
        <w:tc>
          <w:tcPr>
            <w:tcW w:w="1454" w:type="pct"/>
          </w:tcPr>
          <w:p>
            <w:pPr>
              <w:spacing w:after="0" w:line="100" w:lineRule="atLeast"/>
              <w:rPr>
                <w:rFonts w:ascii="Times New Roman" w:hAnsi="Times New Roman" w:cs="Times New Roman"/>
                <w:color w:val="FF0000"/>
                <w:sz w:val="24"/>
                <w:szCs w:val="24"/>
              </w:rPr>
            </w:pPr>
            <w:r>
              <w:rPr>
                <w:rFonts w:ascii="Times New Roman" w:hAnsi="Times New Roman" w:cs="Times New Roman"/>
                <w:sz w:val="24"/>
                <w:szCs w:val="24"/>
              </w:rPr>
              <w:t>с. Полчаниновка</w:t>
            </w:r>
          </w:p>
        </w:tc>
        <w:tc>
          <w:tcPr>
            <w:tcW w:w="87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2241" w:type="pct"/>
          </w:tcPr>
          <w:p>
            <w:pPr>
              <w:spacing w:after="0"/>
              <w:rPr>
                <w:rFonts w:ascii="Times New Roman" w:hAnsi="Times New Roman" w:cs="Times New Roman"/>
                <w:sz w:val="24"/>
                <w:szCs w:val="24"/>
              </w:rPr>
            </w:pPr>
            <w:r>
              <w:rPr>
                <w:rFonts w:ascii="Times New Roman" w:hAnsi="Times New Roman" w:cs="Times New Roman"/>
                <w:sz w:val="24"/>
                <w:szCs w:val="24"/>
              </w:rPr>
              <w:t>ИП Корольщук А.Н.</w:t>
            </w:r>
          </w:p>
        </w:tc>
        <w:tc>
          <w:tcPr>
            <w:tcW w:w="1454" w:type="pct"/>
          </w:tcPr>
          <w:p>
            <w:pPr>
              <w:spacing w:after="0" w:line="100" w:lineRule="atLeast"/>
              <w:rPr>
                <w:rFonts w:ascii="Times New Roman" w:hAnsi="Times New Roman" w:cs="Times New Roman"/>
                <w:color w:val="FF0000"/>
                <w:sz w:val="24"/>
                <w:szCs w:val="24"/>
              </w:rPr>
            </w:pPr>
            <w:r>
              <w:rPr>
                <w:rFonts w:ascii="Times New Roman" w:hAnsi="Times New Roman" w:cs="Times New Roman"/>
                <w:sz w:val="24"/>
                <w:szCs w:val="24"/>
              </w:rPr>
              <w:t>с. Полчаниновка</w:t>
            </w:r>
          </w:p>
        </w:tc>
        <w:tc>
          <w:tcPr>
            <w:tcW w:w="87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2241" w:type="pct"/>
          </w:tcPr>
          <w:p>
            <w:pPr>
              <w:snapToGrid w:val="0"/>
              <w:spacing w:after="0"/>
              <w:rPr>
                <w:rFonts w:ascii="Times New Roman" w:hAnsi="Times New Roman" w:cs="Times New Roman"/>
                <w:sz w:val="24"/>
                <w:szCs w:val="24"/>
              </w:rPr>
            </w:pPr>
            <w:r>
              <w:rPr>
                <w:rFonts w:ascii="Times New Roman" w:hAnsi="Times New Roman" w:cs="Times New Roman"/>
                <w:sz w:val="24"/>
                <w:szCs w:val="24"/>
              </w:rPr>
              <w:t>ИП Ахтямов Г.Ш.</w:t>
            </w:r>
          </w:p>
        </w:tc>
        <w:tc>
          <w:tcPr>
            <w:tcW w:w="1454"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с. Ягодная Поляна</w:t>
            </w:r>
          </w:p>
        </w:tc>
        <w:tc>
          <w:tcPr>
            <w:tcW w:w="877"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2241" w:type="pct"/>
          </w:tcPr>
          <w:p>
            <w:pPr>
              <w:snapToGrid w:val="0"/>
              <w:spacing w:after="0"/>
              <w:rPr>
                <w:rFonts w:ascii="Times New Roman" w:hAnsi="Times New Roman" w:cs="Times New Roman"/>
                <w:sz w:val="24"/>
                <w:szCs w:val="24"/>
              </w:rPr>
            </w:pPr>
            <w:r>
              <w:rPr>
                <w:rFonts w:ascii="Times New Roman" w:hAnsi="Times New Roman" w:cs="Times New Roman"/>
                <w:sz w:val="24"/>
                <w:szCs w:val="24"/>
              </w:rPr>
              <w:t>ИП Тюков А.Л.</w:t>
            </w:r>
          </w:p>
        </w:tc>
        <w:tc>
          <w:tcPr>
            <w:tcW w:w="1454"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с. Ягодная Поляна</w:t>
            </w:r>
          </w:p>
        </w:tc>
        <w:tc>
          <w:tcPr>
            <w:tcW w:w="877"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2241" w:type="pct"/>
          </w:tcPr>
          <w:p>
            <w:pPr>
              <w:snapToGrid w:val="0"/>
              <w:spacing w:after="0"/>
              <w:rPr>
                <w:rFonts w:ascii="Times New Roman" w:hAnsi="Times New Roman" w:cs="Times New Roman"/>
                <w:sz w:val="24"/>
                <w:szCs w:val="24"/>
              </w:rPr>
            </w:pPr>
            <w:r>
              <w:rPr>
                <w:rFonts w:ascii="Times New Roman" w:hAnsi="Times New Roman" w:cs="Times New Roman"/>
                <w:sz w:val="24"/>
                <w:szCs w:val="24"/>
              </w:rPr>
              <w:t>ИП Васильева Н.М.</w:t>
            </w:r>
          </w:p>
        </w:tc>
        <w:tc>
          <w:tcPr>
            <w:tcW w:w="1454"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с. Ягодная Поляна</w:t>
            </w:r>
          </w:p>
        </w:tc>
        <w:tc>
          <w:tcPr>
            <w:tcW w:w="877"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2241" w:type="pct"/>
          </w:tcPr>
          <w:p>
            <w:pPr>
              <w:snapToGrid w:val="0"/>
              <w:spacing w:after="0"/>
              <w:rPr>
                <w:rFonts w:ascii="Times New Roman" w:hAnsi="Times New Roman" w:cs="Times New Roman"/>
                <w:sz w:val="24"/>
                <w:szCs w:val="24"/>
              </w:rPr>
            </w:pPr>
            <w:r>
              <w:rPr>
                <w:rFonts w:ascii="Times New Roman" w:hAnsi="Times New Roman" w:cs="Times New Roman"/>
                <w:sz w:val="24"/>
                <w:szCs w:val="24"/>
              </w:rPr>
              <w:t>ИП Кирсанов А.Ю.</w:t>
            </w:r>
          </w:p>
        </w:tc>
        <w:tc>
          <w:tcPr>
            <w:tcW w:w="1454"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с. Ягодная Поляна</w:t>
            </w:r>
          </w:p>
        </w:tc>
        <w:tc>
          <w:tcPr>
            <w:tcW w:w="877"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jc w:val="center"/>
              <w:rPr>
                <w:rFonts w:ascii="Times New Roman" w:hAnsi="Times New Roman" w:cs="Times New Roman"/>
                <w:b/>
                <w:sz w:val="24"/>
                <w:szCs w:val="24"/>
              </w:rPr>
            </w:pPr>
            <w:r>
              <w:rPr>
                <w:rFonts w:ascii="Times New Roman" w:hAnsi="Times New Roman" w:cs="Times New Roman"/>
                <w:b/>
                <w:sz w:val="24"/>
                <w:szCs w:val="24"/>
              </w:rPr>
              <w:t>11</w:t>
            </w:r>
          </w:p>
        </w:tc>
        <w:tc>
          <w:tcPr>
            <w:tcW w:w="2241" w:type="pct"/>
          </w:tcPr>
          <w:p>
            <w:pPr>
              <w:spacing w:after="0"/>
              <w:rPr>
                <w:rFonts w:ascii="Times New Roman" w:hAnsi="Times New Roman" w:cs="Times New Roman"/>
                <w:sz w:val="24"/>
                <w:szCs w:val="24"/>
              </w:rPr>
            </w:pPr>
            <w:r>
              <w:rPr>
                <w:rFonts w:ascii="Times New Roman" w:hAnsi="Times New Roman" w:cs="Times New Roman"/>
                <w:sz w:val="24"/>
                <w:szCs w:val="24"/>
              </w:rPr>
              <w:t>ИП Бахтина С.В.</w:t>
            </w:r>
          </w:p>
        </w:tc>
        <w:tc>
          <w:tcPr>
            <w:tcW w:w="1454" w:type="pct"/>
          </w:tcPr>
          <w:p>
            <w:pPr>
              <w:spacing w:after="0" w:line="100" w:lineRule="atLeast"/>
              <w:rPr>
                <w:rFonts w:ascii="Times New Roman" w:hAnsi="Times New Roman" w:cs="Times New Roman"/>
                <w:color w:val="FF0000"/>
                <w:sz w:val="24"/>
                <w:szCs w:val="24"/>
              </w:rPr>
            </w:pPr>
            <w:r>
              <w:rPr>
                <w:rFonts w:ascii="Times New Roman" w:hAnsi="Times New Roman" w:cs="Times New Roman"/>
                <w:sz w:val="24"/>
                <w:szCs w:val="24"/>
              </w:rPr>
              <w:t>с. Ягодная Поляна</w:t>
            </w:r>
          </w:p>
        </w:tc>
        <w:tc>
          <w:tcPr>
            <w:tcW w:w="877" w:type="pct"/>
            <w:vAlign w:val="center"/>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c>
          <w:tcPr>
            <w:tcW w:w="2241" w:type="pct"/>
          </w:tcPr>
          <w:p>
            <w:pPr>
              <w:spacing w:after="0"/>
              <w:rPr>
                <w:rFonts w:ascii="Times New Roman" w:hAnsi="Times New Roman" w:cs="Times New Roman"/>
                <w:sz w:val="24"/>
                <w:szCs w:val="24"/>
              </w:rPr>
            </w:pPr>
            <w:r>
              <w:rPr>
                <w:rFonts w:ascii="Times New Roman" w:hAnsi="Times New Roman" w:cs="Times New Roman"/>
                <w:sz w:val="24"/>
                <w:szCs w:val="24"/>
              </w:rPr>
              <w:t>ИП Козболганова А.В.</w:t>
            </w:r>
          </w:p>
        </w:tc>
        <w:tc>
          <w:tcPr>
            <w:tcW w:w="1454" w:type="pct"/>
          </w:tcPr>
          <w:p>
            <w:pPr>
              <w:spacing w:after="0" w:line="100" w:lineRule="atLeast"/>
              <w:rPr>
                <w:rFonts w:ascii="Times New Roman" w:hAnsi="Times New Roman" w:cs="Times New Roman"/>
                <w:sz w:val="24"/>
                <w:szCs w:val="24"/>
              </w:rPr>
            </w:pPr>
            <w:r>
              <w:rPr>
                <w:rFonts w:ascii="Times New Roman" w:hAnsi="Times New Roman" w:cs="Times New Roman"/>
                <w:sz w:val="24"/>
                <w:szCs w:val="24"/>
              </w:rPr>
              <w:t>с. Большая Федоровка</w:t>
            </w:r>
          </w:p>
        </w:tc>
        <w:tc>
          <w:tcPr>
            <w:tcW w:w="877" w:type="pct"/>
            <w:vAlign w:val="center"/>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магазин</w:t>
            </w:r>
          </w:p>
        </w:tc>
      </w:tr>
    </w:tbl>
    <w:p>
      <w:pPr>
        <w:pStyle w:val="69"/>
        <w:shd w:val="clear" w:color="auto" w:fill="FFFFFF" w:themeFill="background1"/>
        <w:spacing w:before="0" w:after="0" w:line="300" w:lineRule="auto"/>
        <w:ind w:firstLine="709"/>
        <w:jc w:val="both"/>
        <w:rPr>
          <w:color w:val="000000" w:themeColor="text1"/>
          <w:sz w:val="28"/>
          <w:szCs w:val="28"/>
        </w:rPr>
      </w:pPr>
    </w:p>
    <w:p>
      <w:pPr>
        <w:pStyle w:val="69"/>
        <w:shd w:val="clear" w:color="auto" w:fill="FFFFFF" w:themeFill="background1"/>
        <w:spacing w:before="0" w:after="0" w:line="300" w:lineRule="auto"/>
        <w:ind w:firstLine="709"/>
        <w:jc w:val="both"/>
        <w:rPr>
          <w:color w:val="000000" w:themeColor="text1"/>
          <w:sz w:val="28"/>
          <w:szCs w:val="28"/>
        </w:rPr>
      </w:pPr>
      <w:r>
        <w:rPr>
          <w:color w:val="000000" w:themeColor="text1"/>
          <w:sz w:val="28"/>
          <w:szCs w:val="28"/>
        </w:rPr>
        <w:t>В основном все объекты торговли специализируются на розничной реализации продуктов питания и сопутствующих товаров, а также реализации хозтоваров и прочих товаров.</w:t>
      </w:r>
    </w:p>
    <w:p>
      <w:pPr>
        <w:pStyle w:val="69"/>
        <w:shd w:val="clear" w:color="auto" w:fill="FFFFFF" w:themeFill="background1"/>
        <w:spacing w:before="0" w:after="0" w:line="300" w:lineRule="auto"/>
        <w:ind w:firstLine="709"/>
        <w:jc w:val="both"/>
        <w:rPr>
          <w:color w:val="000000" w:themeColor="text1"/>
          <w:sz w:val="28"/>
          <w:szCs w:val="28"/>
        </w:rPr>
      </w:pPr>
      <w:r>
        <w:rPr>
          <w:color w:val="000000" w:themeColor="text1"/>
          <w:sz w:val="28"/>
          <w:szCs w:val="28"/>
        </w:rPr>
        <w:t>Также на территории МО располагаются:</w:t>
      </w:r>
    </w:p>
    <w:p>
      <w:pPr>
        <w:pStyle w:val="4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Pr>
          <w:sz w:val="28"/>
          <w:szCs w:val="21"/>
        </w:rPr>
        <w:t>гостиница при кафе «Арцах»;</w:t>
      </w:r>
    </w:p>
    <w:p>
      <w:pPr>
        <w:pStyle w:val="4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Pr>
          <w:sz w:val="28"/>
          <w:szCs w:val="21"/>
        </w:rPr>
        <w:t>аптечный пункт- ООО «Практик-Сервис».</w:t>
      </w:r>
    </w:p>
    <w:p>
      <w:pPr>
        <w:pStyle w:val="56"/>
        <w:keepNext/>
        <w:widowControl w:val="0"/>
        <w:spacing w:after="0" w:line="30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Потребность в них определяет рынок.</w:t>
      </w:r>
    </w:p>
    <w:p>
      <w:pPr>
        <w:pStyle w:val="56"/>
        <w:keepNext/>
        <w:widowControl w:val="0"/>
        <w:spacing w:after="0" w:line="30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Услуги общественного питания независимо от типа предприятия должны соответствовать основным показателям: целевому назначению, безопасности и экологичности, культуре обслуживания, социальной адресности.</w:t>
      </w:r>
    </w:p>
    <w:p>
      <w:pPr>
        <w:keepNext/>
        <w:widowControl w:val="0"/>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следует отметить, муниципальное образование не имеет сети общественных уборных.</w:t>
      </w:r>
    </w:p>
    <w:p>
      <w:pPr>
        <w:widowControl w:val="0"/>
        <w:shd w:val="clear" w:color="auto" w:fill="FFFFFF" w:themeFill="background1"/>
        <w:spacing w:after="0" w:line="30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pPr>
        <w:shd w:val="clear" w:color="auto" w:fill="FFFFFF" w:themeFill="background1"/>
        <w:spacing w:after="0" w:line="300" w:lineRule="auto"/>
        <w:ind w:firstLine="709"/>
        <w:jc w:val="both"/>
        <w:rPr>
          <w:rFonts w:ascii="Times New Roman" w:hAnsi="Times New Roman" w:cs="Times New Roman"/>
          <w:sz w:val="28"/>
          <w:szCs w:val="28"/>
        </w:rPr>
      </w:pPr>
    </w:p>
    <w:p>
      <w:pPr>
        <w:pStyle w:val="90"/>
        <w:numPr>
          <w:ilvl w:val="1"/>
          <w:numId w:val="6"/>
        </w:numPr>
        <w:tabs>
          <w:tab w:val="left" w:pos="1276"/>
        </w:tabs>
        <w:spacing w:after="0" w:line="300" w:lineRule="auto"/>
        <w:ind w:left="0" w:firstLine="709"/>
        <w:outlineLvl w:val="1"/>
      </w:pPr>
      <w:bookmarkStart w:id="85" w:name="_Toc99539817"/>
      <w:bookmarkStart w:id="86" w:name="_Toc147910825"/>
      <w:r>
        <w:t>Социальное обслуживание населения</w:t>
      </w:r>
      <w:bookmarkEnd w:id="85"/>
      <w:bookmarkEnd w:id="86"/>
    </w:p>
    <w:p>
      <w:pPr>
        <w:pStyle w:val="56"/>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 по социальному обслуживанию населения Ягодно-Полянского муниципального образования осуществляет Управления социальной поддержки населения Татищевского  района Саратовской области (далее – ГКУ СО УСПН).</w:t>
      </w:r>
    </w:p>
    <w:p>
      <w:pPr>
        <w:pStyle w:val="44"/>
        <w:shd w:val="clear" w:color="auto" w:fill="FFFFFF"/>
        <w:tabs>
          <w:tab w:val="left" w:pos="1134"/>
        </w:tabs>
        <w:spacing w:before="0" w:beforeAutospacing="0" w:after="0" w:afterAutospacing="0" w:line="300" w:lineRule="auto"/>
        <w:ind w:firstLine="709"/>
        <w:jc w:val="both"/>
        <w:rPr>
          <w:rFonts w:eastAsiaTheme="minorEastAsia"/>
          <w:sz w:val="28"/>
          <w:szCs w:val="28"/>
        </w:rPr>
      </w:pPr>
      <w:r>
        <w:rPr>
          <w:rFonts w:eastAsiaTheme="minorEastAsia"/>
          <w:sz w:val="28"/>
          <w:szCs w:val="28"/>
        </w:rPr>
        <w:t>Предметом деятельности государственного казенного учреждения Саратовской области «Управление социальной поддержки населения Татищевского района» является осуществление на территории муниципального образований области мероприятий по реализации государственной политики в сфере социальной защиты на селения в соответствии с действующим законодательством.</w:t>
      </w:r>
    </w:p>
    <w:p>
      <w:pPr>
        <w:pStyle w:val="44"/>
        <w:shd w:val="clear" w:color="auto" w:fill="FFFFFF"/>
        <w:tabs>
          <w:tab w:val="left" w:pos="1134"/>
        </w:tabs>
        <w:spacing w:before="0" w:beforeAutospacing="0" w:after="0" w:afterAutospacing="0" w:line="300" w:lineRule="auto"/>
        <w:ind w:firstLine="709"/>
        <w:jc w:val="both"/>
        <w:rPr>
          <w:rFonts w:eastAsiaTheme="minorEastAsia"/>
          <w:sz w:val="28"/>
          <w:szCs w:val="28"/>
        </w:rPr>
      </w:pPr>
      <w:r>
        <w:rPr>
          <w:rFonts w:eastAsiaTheme="minorEastAsia"/>
          <w:sz w:val="28"/>
          <w:szCs w:val="28"/>
        </w:rPr>
        <w:t>Целью деятельности ГКУ СО УСПН Татищевского района является обеспечение реализации прав отдельных категорий граждан на получение мер социальной поддержки.</w:t>
      </w:r>
    </w:p>
    <w:p>
      <w:pPr>
        <w:pStyle w:val="44"/>
        <w:shd w:val="clear" w:color="auto" w:fill="FFFFFF"/>
        <w:tabs>
          <w:tab w:val="left" w:pos="1134"/>
        </w:tabs>
        <w:spacing w:before="0" w:beforeAutospacing="0" w:after="0" w:afterAutospacing="0" w:line="300" w:lineRule="auto"/>
        <w:ind w:firstLine="709"/>
        <w:jc w:val="both"/>
        <w:rPr>
          <w:rFonts w:eastAsiaTheme="minorEastAsia"/>
          <w:sz w:val="28"/>
          <w:szCs w:val="28"/>
        </w:rPr>
      </w:pPr>
      <w:r>
        <w:rPr>
          <w:rFonts w:eastAsiaTheme="minorEastAsia"/>
          <w:sz w:val="28"/>
          <w:szCs w:val="28"/>
        </w:rPr>
        <w:t>Для достижения цели ГКУ СО УСПН Татищевского района осуществляет следующие основные виды деятельности:</w:t>
      </w:r>
    </w:p>
    <w:p>
      <w:pPr>
        <w:pStyle w:val="4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Pr>
          <w:sz w:val="28"/>
          <w:szCs w:val="21"/>
        </w:rPr>
        <w:t>предоставление мер социальной поддержки и социальной помощи в денежной и натуральной форме отдельным категориям граждан;</w:t>
      </w:r>
    </w:p>
    <w:p>
      <w:pPr>
        <w:pStyle w:val="4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Pr>
          <w:sz w:val="28"/>
          <w:szCs w:val="21"/>
        </w:rPr>
        <w:t>выдача документов, подтверждающих право граждан на получение мер социальной поддержки и социальной помощи;</w:t>
      </w:r>
    </w:p>
    <w:p>
      <w:pPr>
        <w:pStyle w:val="4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Pr>
          <w:sz w:val="28"/>
          <w:szCs w:val="21"/>
        </w:rPr>
        <w:t>предоставление мер социальной поддержки и социальной помощи в рамках проведения мероприятий по отдыху и оздоровлению детей;</w:t>
      </w:r>
    </w:p>
    <w:p>
      <w:pPr>
        <w:pStyle w:val="4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Pr>
          <w:sz w:val="28"/>
          <w:szCs w:val="21"/>
        </w:rPr>
        <w:t>признание гражданина нуждающимся в социальном обслуживании и выдача ему индивидуальной программы предоставления социальных услуг.</w:t>
      </w:r>
    </w:p>
    <w:p>
      <w:pPr>
        <w:pStyle w:val="23"/>
        <w:suppressAutoHyphens/>
        <w:spacing w:after="0" w:line="300" w:lineRule="auto"/>
        <w:ind w:left="0" w:firstLine="709"/>
        <w:jc w:val="both"/>
        <w:rPr>
          <w:sz w:val="28"/>
          <w:szCs w:val="28"/>
        </w:rPr>
      </w:pPr>
    </w:p>
    <w:p>
      <w:pPr>
        <w:pStyle w:val="90"/>
        <w:numPr>
          <w:ilvl w:val="1"/>
          <w:numId w:val="6"/>
        </w:numPr>
        <w:tabs>
          <w:tab w:val="left" w:pos="1276"/>
        </w:tabs>
        <w:spacing w:after="0" w:line="300" w:lineRule="auto"/>
        <w:ind w:left="0" w:firstLine="709"/>
        <w:outlineLvl w:val="1"/>
      </w:pPr>
      <w:bookmarkStart w:id="87" w:name="_Toc25307370"/>
      <w:bookmarkStart w:id="88" w:name="_Toc147910826"/>
      <w:bookmarkStart w:id="89" w:name="_Toc99539818"/>
      <w:r>
        <w:t>Организация ритуальных услуг</w:t>
      </w:r>
      <w:bookmarkEnd w:id="87"/>
      <w:bookmarkEnd w:id="88"/>
      <w:bookmarkEnd w:id="89"/>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расположено 6 кладбищ, основная характеристика которых приведена в табл. 5.7.1.</w:t>
      </w:r>
    </w:p>
    <w:p>
      <w:pPr>
        <w:pStyle w:val="23"/>
        <w:suppressAutoHyphens/>
        <w:spacing w:after="0"/>
        <w:ind w:left="0" w:firstLine="709"/>
        <w:jc w:val="both"/>
        <w:rPr>
          <w:b/>
          <w:sz w:val="24"/>
          <w:szCs w:val="28"/>
        </w:rPr>
      </w:pPr>
      <w:r>
        <w:rPr>
          <w:b/>
          <w:sz w:val="24"/>
          <w:szCs w:val="28"/>
        </w:rPr>
        <w:t>Таблица 5.7.1 Основная характеристика кладбищ МО</w:t>
      </w:r>
    </w:p>
    <w:tbl>
      <w:tblPr>
        <w:tblStyle w:val="14"/>
        <w:tblW w:w="489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446"/>
        <w:gridCol w:w="2316"/>
        <w:gridCol w:w="853"/>
        <w:gridCol w:w="1733"/>
        <w:gridCol w:w="1737"/>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trPr>
        <w:tc>
          <w:tcPr>
            <w:tcW w:w="231" w:type="pct"/>
            <w:textDirection w:val="btLr"/>
            <w:vAlign w:val="center"/>
          </w:tcPr>
          <w:p>
            <w:pPr>
              <w:pStyle w:val="25"/>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 п/п</w:t>
            </w:r>
          </w:p>
        </w:tc>
        <w:tc>
          <w:tcPr>
            <w:tcW w:w="711" w:type="pct"/>
            <w:textDirection w:val="btLr"/>
            <w:vAlign w:val="center"/>
          </w:tcPr>
          <w:p>
            <w:pPr>
              <w:pStyle w:val="25"/>
              <w:spacing w:after="0"/>
              <w:ind w:left="113" w:right="113"/>
              <w:jc w:val="center"/>
              <w:rPr>
                <w:rFonts w:ascii="Times New Roman" w:hAnsi="Times New Roman" w:cs="Times New Roman"/>
                <w:sz w:val="24"/>
                <w:szCs w:val="24"/>
              </w:rPr>
            </w:pPr>
            <w:r>
              <w:rPr>
                <w:rFonts w:ascii="Times New Roman" w:hAnsi="Times New Roman" w:cs="Times New Roman"/>
                <w:b/>
                <w:sz w:val="24"/>
                <w:szCs w:val="24"/>
              </w:rPr>
              <w:t>Наименование</w:t>
            </w:r>
          </w:p>
        </w:tc>
        <w:tc>
          <w:tcPr>
            <w:tcW w:w="1137" w:type="pct"/>
            <w:textDirection w:val="btLr"/>
            <w:vAlign w:val="center"/>
          </w:tcPr>
          <w:p>
            <w:pPr>
              <w:pStyle w:val="25"/>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Адрес местоположения</w:t>
            </w:r>
          </w:p>
        </w:tc>
        <w:tc>
          <w:tcPr>
            <w:tcW w:w="420" w:type="pct"/>
            <w:textDirection w:val="btLr"/>
            <w:vAlign w:val="center"/>
          </w:tcPr>
          <w:p>
            <w:pPr>
              <w:pStyle w:val="25"/>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Площадь, м</w:t>
            </w:r>
            <w:r>
              <w:rPr>
                <w:rFonts w:ascii="Times New Roman" w:hAnsi="Times New Roman" w:cs="Times New Roman"/>
                <w:b/>
                <w:sz w:val="24"/>
                <w:szCs w:val="24"/>
                <w:vertAlign w:val="superscript"/>
              </w:rPr>
              <w:t>2</w:t>
            </w:r>
          </w:p>
        </w:tc>
        <w:tc>
          <w:tcPr>
            <w:tcW w:w="851" w:type="pct"/>
            <w:textDirection w:val="btLr"/>
            <w:vAlign w:val="center"/>
          </w:tcPr>
          <w:p>
            <w:pPr>
              <w:pStyle w:val="25"/>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Статус</w:t>
            </w:r>
          </w:p>
        </w:tc>
        <w:tc>
          <w:tcPr>
            <w:tcW w:w="853" w:type="pct"/>
            <w:textDirection w:val="btLr"/>
            <w:vAlign w:val="center"/>
          </w:tcPr>
          <w:p>
            <w:pPr>
              <w:pStyle w:val="25"/>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Конфессиональная принадлежность </w:t>
            </w:r>
          </w:p>
        </w:tc>
        <w:tc>
          <w:tcPr>
            <w:tcW w:w="797" w:type="pct"/>
            <w:textDirection w:val="btLr"/>
            <w:vAlign w:val="center"/>
          </w:tcPr>
          <w:p>
            <w:pPr>
              <w:pStyle w:val="25"/>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Наличие ограждения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1" w:type="pct"/>
            <w:vAlign w:val="center"/>
          </w:tcPr>
          <w:p>
            <w:pPr>
              <w:pStyle w:val="25"/>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711"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Кладбище</w:t>
            </w:r>
          </w:p>
        </w:tc>
        <w:tc>
          <w:tcPr>
            <w:tcW w:w="1137" w:type="pct"/>
            <w:vAlign w:val="center"/>
          </w:tcPr>
          <w:p>
            <w:pPr>
              <w:pStyle w:val="25"/>
              <w:spacing w:after="0"/>
              <w:jc w:val="center"/>
              <w:rPr>
                <w:rFonts w:ascii="Times New Roman" w:hAnsi="Times New Roman" w:cs="Times New Roman"/>
                <w:color w:val="FF0000"/>
                <w:spacing w:val="0"/>
                <w:sz w:val="24"/>
                <w:szCs w:val="24"/>
              </w:rPr>
            </w:pPr>
            <w:r>
              <w:rPr>
                <w:rFonts w:ascii="Times New Roman" w:hAnsi="Times New Roman" w:cs="Times New Roman"/>
                <w:sz w:val="24"/>
                <w:szCs w:val="24"/>
              </w:rPr>
              <w:t>с. Ягодная Поляна</w:t>
            </w:r>
          </w:p>
        </w:tc>
        <w:tc>
          <w:tcPr>
            <w:tcW w:w="420"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29250</w:t>
            </w:r>
          </w:p>
        </w:tc>
        <w:tc>
          <w:tcPr>
            <w:tcW w:w="851" w:type="pct"/>
            <w:vAlign w:val="center"/>
          </w:tcPr>
          <w:p>
            <w:pPr>
              <w:pStyle w:val="25"/>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действующее</w:t>
            </w:r>
          </w:p>
        </w:tc>
        <w:tc>
          <w:tcPr>
            <w:tcW w:w="853" w:type="pct"/>
            <w:vAlign w:val="center"/>
          </w:tcPr>
          <w:p>
            <w:pPr>
              <w:pStyle w:val="409"/>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общее</w:t>
            </w:r>
          </w:p>
        </w:tc>
        <w:tc>
          <w:tcPr>
            <w:tcW w:w="797" w:type="pct"/>
            <w:vAlign w:val="center"/>
          </w:tcPr>
          <w:p>
            <w:pPr>
              <w:pStyle w:val="409"/>
              <w:spacing w:after="0" w:line="240" w:lineRule="auto"/>
              <w:ind w:firstLine="25"/>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1" w:type="pct"/>
            <w:vAlign w:val="center"/>
          </w:tcPr>
          <w:p>
            <w:pPr>
              <w:pStyle w:val="25"/>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Кладбище</w:t>
            </w:r>
          </w:p>
        </w:tc>
        <w:tc>
          <w:tcPr>
            <w:tcW w:w="1137" w:type="pct"/>
            <w:vAlign w:val="center"/>
          </w:tcPr>
          <w:p>
            <w:pPr>
              <w:pStyle w:val="25"/>
              <w:spacing w:after="0"/>
              <w:jc w:val="center"/>
              <w:rPr>
                <w:rFonts w:ascii="Times New Roman" w:hAnsi="Times New Roman" w:cs="Times New Roman"/>
                <w:color w:val="FF0000"/>
                <w:spacing w:val="0"/>
                <w:sz w:val="24"/>
                <w:szCs w:val="24"/>
              </w:rPr>
            </w:pPr>
            <w:r>
              <w:rPr>
                <w:rFonts w:ascii="Times New Roman" w:hAnsi="Times New Roman" w:cs="Times New Roman"/>
                <w:sz w:val="24"/>
                <w:szCs w:val="24"/>
              </w:rPr>
              <w:t>с. Ягодная Поляна</w:t>
            </w:r>
          </w:p>
        </w:tc>
        <w:tc>
          <w:tcPr>
            <w:tcW w:w="420"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11000</w:t>
            </w:r>
          </w:p>
        </w:tc>
        <w:tc>
          <w:tcPr>
            <w:tcW w:w="851" w:type="pct"/>
            <w:vAlign w:val="center"/>
          </w:tcPr>
          <w:p>
            <w:pPr>
              <w:pStyle w:val="25"/>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действующее</w:t>
            </w:r>
          </w:p>
        </w:tc>
        <w:tc>
          <w:tcPr>
            <w:tcW w:w="853" w:type="pct"/>
            <w:vAlign w:val="center"/>
          </w:tcPr>
          <w:p>
            <w:pPr>
              <w:pStyle w:val="409"/>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общее</w:t>
            </w:r>
          </w:p>
        </w:tc>
        <w:tc>
          <w:tcPr>
            <w:tcW w:w="797" w:type="pct"/>
            <w:vAlign w:val="center"/>
          </w:tcPr>
          <w:p>
            <w:pPr>
              <w:spacing w:after="0" w:line="240" w:lineRule="auto"/>
              <w:jc w:val="center"/>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не 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1" w:type="pct"/>
            <w:vAlign w:val="center"/>
          </w:tcPr>
          <w:p>
            <w:pPr>
              <w:pStyle w:val="25"/>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711"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Кладбище</w:t>
            </w:r>
          </w:p>
        </w:tc>
        <w:tc>
          <w:tcPr>
            <w:tcW w:w="1137"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с. Большая Федоровка</w:t>
            </w:r>
          </w:p>
        </w:tc>
        <w:tc>
          <w:tcPr>
            <w:tcW w:w="420"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10000</w:t>
            </w:r>
          </w:p>
        </w:tc>
        <w:tc>
          <w:tcPr>
            <w:tcW w:w="851" w:type="pct"/>
            <w:vAlign w:val="center"/>
          </w:tcPr>
          <w:p>
            <w:pPr>
              <w:pStyle w:val="25"/>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действующее</w:t>
            </w:r>
          </w:p>
        </w:tc>
        <w:tc>
          <w:tcPr>
            <w:tcW w:w="853" w:type="pct"/>
            <w:vAlign w:val="center"/>
          </w:tcPr>
          <w:p>
            <w:pPr>
              <w:pStyle w:val="409"/>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w:t>
            </w:r>
          </w:p>
        </w:tc>
        <w:tc>
          <w:tcPr>
            <w:tcW w:w="79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1" w:type="pct"/>
            <w:vAlign w:val="center"/>
          </w:tcPr>
          <w:p>
            <w:pPr>
              <w:pStyle w:val="25"/>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711" w:type="pct"/>
            <w:vAlign w:val="center"/>
          </w:tcPr>
          <w:p>
            <w:pPr>
              <w:pStyle w:val="25"/>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Кладбище</w:t>
            </w:r>
          </w:p>
        </w:tc>
        <w:tc>
          <w:tcPr>
            <w:tcW w:w="1137" w:type="pct"/>
            <w:vAlign w:val="center"/>
          </w:tcPr>
          <w:p>
            <w:pPr>
              <w:spacing w:after="0" w:line="240" w:lineRule="auto"/>
              <w:jc w:val="center"/>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с. Большая Ивановка</w:t>
            </w:r>
          </w:p>
        </w:tc>
        <w:tc>
          <w:tcPr>
            <w:tcW w:w="420"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12000</w:t>
            </w:r>
          </w:p>
        </w:tc>
        <w:tc>
          <w:tcPr>
            <w:tcW w:w="851" w:type="pct"/>
            <w:vAlign w:val="center"/>
          </w:tcPr>
          <w:p>
            <w:pPr>
              <w:pStyle w:val="25"/>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действующее</w:t>
            </w:r>
          </w:p>
        </w:tc>
        <w:tc>
          <w:tcPr>
            <w:tcW w:w="853" w:type="pct"/>
            <w:vAlign w:val="center"/>
          </w:tcPr>
          <w:p>
            <w:pPr>
              <w:pStyle w:val="409"/>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w:t>
            </w:r>
          </w:p>
        </w:tc>
        <w:tc>
          <w:tcPr>
            <w:tcW w:w="79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1" w:type="pct"/>
            <w:vAlign w:val="center"/>
          </w:tcPr>
          <w:p>
            <w:pPr>
              <w:pStyle w:val="25"/>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711"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Кладбище</w:t>
            </w:r>
          </w:p>
        </w:tc>
        <w:tc>
          <w:tcPr>
            <w:tcW w:w="1137" w:type="pct"/>
            <w:vAlign w:val="center"/>
          </w:tcPr>
          <w:p>
            <w:pPr>
              <w:spacing w:after="0" w:line="240" w:lineRule="auto"/>
              <w:jc w:val="center"/>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с. Полчаниновка</w:t>
            </w:r>
          </w:p>
        </w:tc>
        <w:tc>
          <w:tcPr>
            <w:tcW w:w="420"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17000</w:t>
            </w:r>
          </w:p>
        </w:tc>
        <w:tc>
          <w:tcPr>
            <w:tcW w:w="851" w:type="pct"/>
            <w:vAlign w:val="center"/>
          </w:tcPr>
          <w:p>
            <w:pPr>
              <w:pStyle w:val="25"/>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действующее</w:t>
            </w:r>
          </w:p>
        </w:tc>
        <w:tc>
          <w:tcPr>
            <w:tcW w:w="853" w:type="pct"/>
            <w:vAlign w:val="center"/>
          </w:tcPr>
          <w:p>
            <w:pPr>
              <w:pStyle w:val="409"/>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w:t>
            </w:r>
          </w:p>
        </w:tc>
        <w:tc>
          <w:tcPr>
            <w:tcW w:w="79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1" w:type="pct"/>
            <w:vAlign w:val="center"/>
          </w:tcPr>
          <w:p>
            <w:pPr>
              <w:pStyle w:val="25"/>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711"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Кладбище</w:t>
            </w:r>
          </w:p>
        </w:tc>
        <w:tc>
          <w:tcPr>
            <w:tcW w:w="1137" w:type="pct"/>
            <w:vAlign w:val="center"/>
          </w:tcPr>
          <w:p>
            <w:pPr>
              <w:spacing w:after="0" w:line="240" w:lineRule="auto"/>
              <w:jc w:val="center"/>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с. Новоскатовка</w:t>
            </w:r>
          </w:p>
        </w:tc>
        <w:tc>
          <w:tcPr>
            <w:tcW w:w="420" w:type="pct"/>
            <w:vAlign w:val="center"/>
          </w:tcPr>
          <w:p>
            <w:pPr>
              <w:pStyle w:val="25"/>
              <w:spacing w:after="0"/>
              <w:jc w:val="center"/>
              <w:rPr>
                <w:rFonts w:ascii="Times New Roman" w:hAnsi="Times New Roman" w:cs="Times New Roman"/>
                <w:sz w:val="24"/>
                <w:szCs w:val="24"/>
              </w:rPr>
            </w:pPr>
            <w:r>
              <w:rPr>
                <w:rFonts w:ascii="Times New Roman" w:hAnsi="Times New Roman" w:cs="Times New Roman"/>
                <w:sz w:val="24"/>
                <w:szCs w:val="24"/>
              </w:rPr>
              <w:t>25000</w:t>
            </w:r>
          </w:p>
        </w:tc>
        <w:tc>
          <w:tcPr>
            <w:tcW w:w="851" w:type="pct"/>
            <w:vAlign w:val="center"/>
          </w:tcPr>
          <w:p>
            <w:pPr>
              <w:pStyle w:val="25"/>
              <w:spacing w:after="0"/>
              <w:jc w:val="center"/>
              <w:rPr>
                <w:rFonts w:ascii="Times New Roman" w:hAnsi="Times New Roman" w:cs="Times New Roman"/>
                <w:spacing w:val="0"/>
                <w:sz w:val="24"/>
                <w:szCs w:val="24"/>
              </w:rPr>
            </w:pPr>
            <w:r>
              <w:rPr>
                <w:rFonts w:ascii="Times New Roman" w:hAnsi="Times New Roman" w:cs="Times New Roman"/>
                <w:spacing w:val="0"/>
                <w:sz w:val="24"/>
                <w:szCs w:val="24"/>
              </w:rPr>
              <w:t>действующее</w:t>
            </w:r>
          </w:p>
        </w:tc>
        <w:tc>
          <w:tcPr>
            <w:tcW w:w="853" w:type="pct"/>
            <w:vAlign w:val="center"/>
          </w:tcPr>
          <w:p>
            <w:pPr>
              <w:pStyle w:val="409"/>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w:t>
            </w:r>
          </w:p>
        </w:tc>
        <w:tc>
          <w:tcPr>
            <w:tcW w:w="797"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имеется</w:t>
            </w:r>
          </w:p>
        </w:tc>
      </w:tr>
    </w:tbl>
    <w:p>
      <w:pPr>
        <w:widowControl w:val="0"/>
        <w:spacing w:after="0" w:line="300" w:lineRule="auto"/>
        <w:ind w:firstLine="709"/>
        <w:jc w:val="both"/>
        <w:rPr>
          <w:rFonts w:ascii="Times New Roman" w:hAnsi="Times New Roman" w:cs="Times New Roman"/>
          <w:sz w:val="28"/>
          <w:szCs w:val="28"/>
        </w:rPr>
      </w:pP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0,24 га площади кладбища. </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СанПиН 2.2.1/2.1.1.1200-03. </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на расчетный срок в открытии новых кладбищ не нуждается.</w:t>
      </w:r>
    </w:p>
    <w:p>
      <w:pPr>
        <w:widowControl w:val="0"/>
        <w:spacing w:after="0" w:line="240" w:lineRule="auto"/>
        <w:ind w:firstLine="709"/>
        <w:jc w:val="both"/>
        <w:rPr>
          <w:rFonts w:ascii="Times New Roman" w:hAnsi="Times New Roman" w:cs="Times New Roman"/>
          <w:sz w:val="28"/>
          <w:szCs w:val="28"/>
        </w:rPr>
      </w:pPr>
    </w:p>
    <w:p>
      <w:pPr>
        <w:pStyle w:val="90"/>
        <w:numPr>
          <w:ilvl w:val="1"/>
          <w:numId w:val="6"/>
        </w:numPr>
        <w:tabs>
          <w:tab w:val="left" w:pos="1276"/>
        </w:tabs>
        <w:spacing w:after="0" w:line="300" w:lineRule="auto"/>
        <w:ind w:left="0" w:firstLine="709"/>
        <w:outlineLvl w:val="1"/>
      </w:pPr>
      <w:bookmarkStart w:id="90" w:name="_Toc99539819"/>
      <w:bookmarkStart w:id="91" w:name="_Toc147910827"/>
      <w:r>
        <w:t>Объекты религиозного назначения</w:t>
      </w:r>
      <w:bookmarkEnd w:id="90"/>
      <w:bookmarkEnd w:id="91"/>
    </w:p>
    <w:p>
      <w:pPr>
        <w:spacing w:after="0" w:line="300" w:lineRule="auto"/>
        <w:ind w:firstLine="709"/>
        <w:jc w:val="both"/>
      </w:pPr>
      <w:r>
        <w:rPr>
          <w:rStyle w:val="76"/>
          <w:rFonts w:ascii="Times New Roman" w:hAnsi="Times New Roman"/>
          <w:sz w:val="28"/>
          <w:szCs w:val="28"/>
        </w:rPr>
        <w:t xml:space="preserve">На территории муниципального образования расположен </w:t>
      </w:r>
      <w:r>
        <w:rPr>
          <w:rFonts w:ascii="Times New Roman" w:hAnsi="Times New Roman" w:cs="Times New Roman"/>
          <w:sz w:val="28"/>
          <w:szCs w:val="28"/>
        </w:rPr>
        <w:t>Храм Василия Великого в с. Ягодная Поляна, ул. Садовая, д. 12 А</w:t>
      </w:r>
      <w:r>
        <w:rPr>
          <w:rStyle w:val="76"/>
          <w:rFonts w:ascii="Times New Roman" w:hAnsi="Times New Roman"/>
          <w:sz w:val="28"/>
          <w:szCs w:val="28"/>
        </w:rPr>
        <w:t xml:space="preserve">; </w:t>
      </w:r>
      <w:r>
        <w:rPr>
          <w:rFonts w:ascii="Times New Roman" w:hAnsi="Times New Roman" w:cs="Times New Roman"/>
          <w:sz w:val="28"/>
          <w:szCs w:val="28"/>
        </w:rPr>
        <w:t>молельный дом в                                   с. Полчаниновка,  ул. Центральная, д. 73.</w:t>
      </w:r>
    </w:p>
    <w:p>
      <w:pPr>
        <w:widowControl w:val="0"/>
        <w:spacing w:after="0" w:line="300" w:lineRule="auto"/>
        <w:ind w:firstLine="709"/>
        <w:jc w:val="both"/>
        <w:rPr>
          <w:rStyle w:val="76"/>
          <w:rFonts w:ascii="Times New Roman" w:hAnsi="Times New Roman"/>
          <w:sz w:val="28"/>
          <w:szCs w:val="28"/>
        </w:rPr>
      </w:pPr>
    </w:p>
    <w:p>
      <w:pPr>
        <w:pStyle w:val="90"/>
        <w:numPr>
          <w:ilvl w:val="1"/>
          <w:numId w:val="6"/>
        </w:numPr>
        <w:tabs>
          <w:tab w:val="left" w:pos="1276"/>
        </w:tabs>
        <w:spacing w:after="0" w:line="300" w:lineRule="auto"/>
        <w:ind w:left="0" w:firstLine="709"/>
        <w:outlineLvl w:val="1"/>
      </w:pPr>
      <w:bookmarkStart w:id="92" w:name="_Toc99539820"/>
      <w:bookmarkStart w:id="93" w:name="_Toc147910828"/>
      <w:r>
        <w:t>Объекты специального назначения</w:t>
      </w:r>
      <w:bookmarkEnd w:id="92"/>
      <w:bookmarkEnd w:id="93"/>
    </w:p>
    <w:p>
      <w:pPr>
        <w:widowControl w:val="0"/>
        <w:spacing w:after="0" w:line="300" w:lineRule="auto"/>
        <w:ind w:firstLine="709"/>
        <w:jc w:val="both"/>
        <w:rPr>
          <w:rStyle w:val="76"/>
          <w:rFonts w:ascii="Times New Roman" w:hAnsi="Times New Roman"/>
          <w:sz w:val="28"/>
          <w:szCs w:val="28"/>
        </w:rPr>
      </w:pPr>
      <w:r>
        <w:rPr>
          <w:rStyle w:val="76"/>
          <w:rFonts w:ascii="Times New Roman" w:hAnsi="Times New Roman"/>
          <w:sz w:val="28"/>
          <w:szCs w:val="28"/>
        </w:rPr>
        <w:t>Территория муниципального образования находится в ведении  6-го пожарно-спасательного отряда федеральной противопожарной службы  (60 пожарно-спасательная часть по охране Татищевского района).</w:t>
      </w:r>
    </w:p>
    <w:p>
      <w:pPr>
        <w:shd w:val="clear" w:color="auto" w:fill="FFFFFF"/>
        <w:spacing w:after="0" w:line="300" w:lineRule="auto"/>
        <w:ind w:firstLine="709"/>
        <w:jc w:val="both"/>
        <w:textAlignment w:val="baseline"/>
        <w:rPr>
          <w:rStyle w:val="76"/>
          <w:rFonts w:ascii="Times New Roman" w:hAnsi="Times New Roman"/>
          <w:sz w:val="28"/>
          <w:szCs w:val="28"/>
        </w:rPr>
      </w:pPr>
      <w:r>
        <w:rPr>
          <w:rStyle w:val="76"/>
          <w:rFonts w:ascii="Times New Roman" w:hAnsi="Times New Roman"/>
          <w:sz w:val="28"/>
          <w:szCs w:val="28"/>
        </w:rPr>
        <w:t>Основными задачами отряда являются:</w:t>
      </w:r>
    </w:p>
    <w:p>
      <w:pPr>
        <w:pStyle w:val="56"/>
        <w:numPr>
          <w:ilvl w:val="0"/>
          <w:numId w:val="17"/>
        </w:numPr>
        <w:shd w:val="clear" w:color="auto" w:fill="FFFFFF"/>
        <w:tabs>
          <w:tab w:val="left" w:pos="1134"/>
        </w:tabs>
        <w:spacing w:after="0" w:line="300" w:lineRule="auto"/>
        <w:ind w:left="0" w:firstLine="709"/>
        <w:jc w:val="both"/>
        <w:textAlignment w:val="baseline"/>
        <w:rPr>
          <w:rStyle w:val="76"/>
          <w:rFonts w:ascii="Times New Roman" w:hAnsi="Times New Roman"/>
          <w:sz w:val="28"/>
          <w:szCs w:val="28"/>
        </w:rPr>
      </w:pPr>
      <w:r>
        <w:rPr>
          <w:rStyle w:val="76"/>
          <w:rFonts w:ascii="Times New Roman" w:hAnsi="Times New Roman"/>
          <w:sz w:val="28"/>
          <w:szCs w:val="28"/>
        </w:rPr>
        <w:t>организация применения сил и средств при тушении пожаров и проведении аварийно-спасательных работ, ликвидации чрезвычайных ситуаций природного и техногенного характера;</w:t>
      </w:r>
    </w:p>
    <w:p>
      <w:pPr>
        <w:pStyle w:val="56"/>
        <w:numPr>
          <w:ilvl w:val="0"/>
          <w:numId w:val="17"/>
        </w:numPr>
        <w:shd w:val="clear" w:color="auto" w:fill="FFFFFF"/>
        <w:tabs>
          <w:tab w:val="left" w:pos="1134"/>
        </w:tabs>
        <w:spacing w:after="0" w:line="300" w:lineRule="auto"/>
        <w:ind w:left="0" w:firstLine="709"/>
        <w:jc w:val="both"/>
        <w:textAlignment w:val="baseline"/>
        <w:rPr>
          <w:rStyle w:val="76"/>
          <w:rFonts w:ascii="Times New Roman" w:hAnsi="Times New Roman"/>
          <w:sz w:val="28"/>
          <w:szCs w:val="28"/>
        </w:rPr>
      </w:pPr>
      <w:r>
        <w:rPr>
          <w:rStyle w:val="76"/>
          <w:rFonts w:ascii="Times New Roman" w:hAnsi="Times New Roman"/>
          <w:sz w:val="28"/>
          <w:szCs w:val="28"/>
        </w:rPr>
        <w:t>координация деятельности других видов пожарной охраны в порядке, установленном законодательством Российской Федерации;</w:t>
      </w:r>
    </w:p>
    <w:p>
      <w:pPr>
        <w:pStyle w:val="56"/>
        <w:numPr>
          <w:ilvl w:val="0"/>
          <w:numId w:val="17"/>
        </w:numPr>
        <w:shd w:val="clear" w:color="auto" w:fill="FFFFFF"/>
        <w:tabs>
          <w:tab w:val="left" w:pos="1134"/>
        </w:tabs>
        <w:spacing w:after="0" w:line="300" w:lineRule="auto"/>
        <w:ind w:left="0" w:firstLine="709"/>
        <w:jc w:val="both"/>
        <w:textAlignment w:val="baseline"/>
        <w:rPr>
          <w:rStyle w:val="76"/>
          <w:rFonts w:ascii="Times New Roman" w:hAnsi="Times New Roman"/>
          <w:sz w:val="28"/>
          <w:szCs w:val="28"/>
        </w:rPr>
      </w:pPr>
      <w:r>
        <w:rPr>
          <w:rStyle w:val="76"/>
          <w:rFonts w:ascii="Times New Roman" w:hAnsi="Times New Roman"/>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pPr>
        <w:pStyle w:val="56"/>
        <w:numPr>
          <w:ilvl w:val="0"/>
          <w:numId w:val="17"/>
        </w:numPr>
        <w:shd w:val="clear" w:color="auto" w:fill="FFFFFF"/>
        <w:tabs>
          <w:tab w:val="left" w:pos="1134"/>
        </w:tabs>
        <w:spacing w:after="0" w:line="300" w:lineRule="auto"/>
        <w:ind w:left="0" w:firstLine="709"/>
        <w:jc w:val="both"/>
        <w:textAlignment w:val="baseline"/>
        <w:rPr>
          <w:rStyle w:val="76"/>
          <w:rFonts w:ascii="Times New Roman" w:hAnsi="Times New Roman"/>
          <w:sz w:val="28"/>
          <w:szCs w:val="28"/>
        </w:rPr>
      </w:pPr>
      <w:r>
        <w:rPr>
          <w:rStyle w:val="76"/>
          <w:rFonts w:ascii="Times New Roman" w:hAnsi="Times New Roman"/>
          <w:sz w:val="28"/>
          <w:szCs w:val="28"/>
        </w:rPr>
        <w:t>организация и осуществление профилактики пожаров;</w:t>
      </w:r>
    </w:p>
    <w:p>
      <w:pPr>
        <w:pStyle w:val="56"/>
        <w:numPr>
          <w:ilvl w:val="0"/>
          <w:numId w:val="17"/>
        </w:numPr>
        <w:shd w:val="clear" w:color="auto" w:fill="FFFFFF"/>
        <w:tabs>
          <w:tab w:val="left" w:pos="1134"/>
        </w:tabs>
        <w:spacing w:after="0" w:line="300" w:lineRule="auto"/>
        <w:ind w:left="0" w:firstLine="709"/>
        <w:jc w:val="both"/>
        <w:textAlignment w:val="baseline"/>
        <w:rPr>
          <w:rStyle w:val="76"/>
          <w:rFonts w:ascii="Times New Roman" w:hAnsi="Times New Roman"/>
          <w:sz w:val="28"/>
          <w:szCs w:val="28"/>
        </w:rPr>
      </w:pPr>
      <w:r>
        <w:rPr>
          <w:rStyle w:val="76"/>
          <w:rFonts w:ascii="Times New Roman" w:hAnsi="Times New Roman"/>
          <w:sz w:val="28"/>
          <w:szCs w:val="28"/>
        </w:rPr>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pPr>
        <w:pStyle w:val="56"/>
        <w:numPr>
          <w:ilvl w:val="0"/>
          <w:numId w:val="17"/>
        </w:numPr>
        <w:shd w:val="clear" w:color="auto" w:fill="FFFFFF"/>
        <w:tabs>
          <w:tab w:val="left" w:pos="1134"/>
        </w:tabs>
        <w:spacing w:after="0" w:line="300" w:lineRule="auto"/>
        <w:ind w:left="0" w:firstLine="709"/>
        <w:jc w:val="both"/>
        <w:textAlignment w:val="baseline"/>
        <w:rPr>
          <w:rStyle w:val="76"/>
          <w:rFonts w:ascii="Times New Roman" w:hAnsi="Times New Roman"/>
          <w:sz w:val="28"/>
          <w:szCs w:val="28"/>
        </w:rPr>
      </w:pPr>
      <w:r>
        <w:rPr>
          <w:rStyle w:val="76"/>
          <w:rFonts w:ascii="Times New Roman" w:hAnsi="Times New Roman"/>
          <w:sz w:val="28"/>
          <w:szCs w:val="28"/>
        </w:rPr>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p>
    <w:p>
      <w:pPr>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муниципальном образовании функционирует  МУ «Единая дежурно-диспетчерская служба по Татищевскому муниципальному району» (далее - ЕДДС).</w:t>
      </w:r>
    </w:p>
    <w:p>
      <w:pPr>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Pr>
          <w:rFonts w:ascii="Times New Roman" w:hAnsi="Times New Roman" w:cs="Times New Roman"/>
          <w:sz w:val="28"/>
          <w:szCs w:val="28"/>
        </w:rPr>
        <w:br w:type="textWrapping"/>
      </w:r>
      <w:r>
        <w:rPr>
          <w:rFonts w:ascii="Times New Roman" w:hAnsi="Times New Roman" w:cs="Times New Roman"/>
          <w:sz w:val="28"/>
          <w:szCs w:val="28"/>
        </w:rPr>
        <w:t xml:space="preserve">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pPr>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Сбором твердых коммунальных отходов (далее – ТКО) в муниципальном образовании занимается региональный оператор АО «Ситиматик».</w:t>
      </w:r>
    </w:p>
    <w:p>
      <w:pPr>
        <w:widowControl w:val="0"/>
        <w:spacing w:after="0" w:line="300" w:lineRule="auto"/>
        <w:ind w:firstLine="709"/>
        <w:jc w:val="both"/>
        <w:rPr>
          <w:rStyle w:val="76"/>
          <w:rFonts w:ascii="Times New Roman" w:hAnsi="Times New Roman"/>
          <w:sz w:val="28"/>
          <w:szCs w:val="28"/>
        </w:rPr>
      </w:pPr>
      <w:r>
        <w:rPr>
          <w:rStyle w:val="76"/>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pPr>
        <w:widowControl w:val="0"/>
        <w:spacing w:after="0" w:line="300" w:lineRule="auto"/>
        <w:ind w:firstLine="709"/>
        <w:jc w:val="both"/>
        <w:rPr>
          <w:rStyle w:val="76"/>
        </w:rPr>
      </w:pPr>
      <w:r>
        <w:rPr>
          <w:rStyle w:val="76"/>
          <w:rFonts w:ascii="Times New Roman" w:hAnsi="Times New Roman"/>
          <w:sz w:val="28"/>
          <w:szCs w:val="28"/>
        </w:rPr>
        <w:t>Татищевский  район относится ко 2 зоне действия регионального оператора.</w:t>
      </w:r>
    </w:p>
    <w:p>
      <w:pPr>
        <w:widowControl w:val="0"/>
        <w:spacing w:after="0" w:line="300" w:lineRule="auto"/>
        <w:ind w:firstLine="709"/>
        <w:jc w:val="both"/>
        <w:rPr>
          <w:rFonts w:ascii="Times New Roman" w:hAnsi="Times New Roman" w:cs="Times New Roman"/>
          <w:sz w:val="28"/>
          <w:szCs w:val="25"/>
        </w:rPr>
      </w:pPr>
      <w:r>
        <w:rPr>
          <w:rFonts w:ascii="Times New Roman" w:hAnsi="Times New Roman" w:cs="Times New Roman"/>
          <w:sz w:val="28"/>
          <w:szCs w:val="28"/>
        </w:rPr>
        <w:t>Вывоз твердых коммунальных отходов на территории МО осуществляется посредством накопления отходов на контейнерных площадках расположенных на территории населенных пунктов и последующим транспортированием и захоронением на полигоне ТКО.</w:t>
      </w:r>
    </w:p>
    <w:p>
      <w:pPr>
        <w:widowControl w:val="0"/>
        <w:spacing w:after="0" w:line="300" w:lineRule="auto"/>
        <w:ind w:firstLine="709"/>
        <w:jc w:val="both"/>
        <w:rPr>
          <w:rFonts w:ascii="Times New Roman" w:hAnsi="Times New Roman" w:cs="Times New Roman"/>
          <w:sz w:val="28"/>
          <w:szCs w:val="28"/>
          <w:highlight w:val="yellow"/>
        </w:rPr>
      </w:pPr>
    </w:p>
    <w:p>
      <w:pPr>
        <w:pStyle w:val="56"/>
        <w:pageBreakBefore/>
        <w:numPr>
          <w:ilvl w:val="0"/>
          <w:numId w:val="6"/>
        </w:numPr>
        <w:tabs>
          <w:tab w:val="left" w:pos="851"/>
          <w:tab w:val="left" w:pos="1276"/>
        </w:tabs>
        <w:spacing w:after="0" w:line="300" w:lineRule="auto"/>
        <w:ind w:left="0" w:firstLine="709"/>
        <w:jc w:val="both"/>
        <w:outlineLvl w:val="0"/>
        <w:rPr>
          <w:rStyle w:val="89"/>
          <w:color w:val="auto"/>
        </w:rPr>
      </w:pPr>
      <w:bookmarkStart w:id="94" w:name="_Toc147910829"/>
      <w:bookmarkStart w:id="95" w:name="_Toc99539821"/>
      <w:r>
        <w:rPr>
          <w:rStyle w:val="89"/>
          <w:color w:val="auto"/>
        </w:rPr>
        <w:t>ТЕРРИТОРИАЛЬНО-ПЛАНИРОВОЧНАЯ ОРГАНИЗАЦИЯ</w:t>
      </w:r>
      <w:bookmarkEnd w:id="94"/>
      <w:bookmarkEnd w:id="95"/>
    </w:p>
    <w:p>
      <w:pPr>
        <w:pStyle w:val="90"/>
        <w:numPr>
          <w:ilvl w:val="1"/>
          <w:numId w:val="6"/>
        </w:numPr>
        <w:tabs>
          <w:tab w:val="left" w:pos="1276"/>
        </w:tabs>
        <w:spacing w:after="0" w:line="300" w:lineRule="auto"/>
        <w:ind w:left="0" w:firstLine="709"/>
        <w:outlineLvl w:val="1"/>
      </w:pPr>
      <w:bookmarkStart w:id="96" w:name="_Toc147910830"/>
      <w:bookmarkStart w:id="97" w:name="_Toc99539822"/>
      <w:r>
        <w:t>Территория муниципального образования. Существующее положение</w:t>
      </w:r>
      <w:bookmarkEnd w:id="96"/>
      <w:bookmarkEnd w:id="97"/>
    </w:p>
    <w:p>
      <w:pPr>
        <w:pStyle w:val="82"/>
        <w:widowControl/>
        <w:spacing w:line="300" w:lineRule="auto"/>
        <w:ind w:firstLine="709"/>
        <w:jc w:val="both"/>
        <w:rPr>
          <w:rFonts w:ascii="Times New Roman" w:hAnsi="Times New Roman"/>
          <w:sz w:val="28"/>
          <w:szCs w:val="28"/>
        </w:rPr>
      </w:pPr>
      <w:r>
        <w:rPr>
          <w:rFonts w:ascii="Times New Roman" w:hAnsi="Times New Roman"/>
          <w:sz w:val="28"/>
          <w:szCs w:val="28"/>
        </w:rPr>
        <w:t>В соответствии с законом Саратовской области от 27.12.2004 № 108-ЗСО "О муниципальных образованиях, входящих в состав Татищевского муниципального района» и его изменениями в состав территории                              Ягодно-Полянского муниципального образования входят 5 населенных пунктов: село Ягодная Поляна, село Большая Ивановка, село Полчаниновка,                                    село Большая Федоровка, село Новоскатовка.</w:t>
      </w:r>
    </w:p>
    <w:p>
      <w:pPr>
        <w:pStyle w:val="82"/>
        <w:widowControl/>
        <w:spacing w:line="300" w:lineRule="auto"/>
        <w:ind w:firstLine="709"/>
        <w:jc w:val="both"/>
        <w:rPr>
          <w:rFonts w:ascii="Times New Roman" w:hAnsi="Times New Roman"/>
          <w:sz w:val="28"/>
          <w:szCs w:val="28"/>
        </w:rPr>
      </w:pPr>
      <w:r>
        <w:rPr>
          <w:rFonts w:ascii="Times New Roman" w:hAnsi="Times New Roman"/>
          <w:sz w:val="28"/>
          <w:szCs w:val="28"/>
        </w:rPr>
        <w:t xml:space="preserve">Село Ягодная Поляна является административным центром Ягодно-Полянского муниципального образования. </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границы населенных пунктов, входящих в состав муниципального образования, нуждаются в окончательном закреплении в составе настоящего генерального плана в соответствии с положениями Земельного кодекса РФ. </w:t>
      </w:r>
    </w:p>
    <w:p>
      <w:pPr>
        <w:pStyle w:val="90"/>
        <w:numPr>
          <w:ilvl w:val="1"/>
          <w:numId w:val="6"/>
        </w:numPr>
        <w:tabs>
          <w:tab w:val="left" w:pos="1276"/>
        </w:tabs>
        <w:spacing w:before="200" w:after="0" w:line="300" w:lineRule="auto"/>
        <w:ind w:left="0" w:firstLine="709"/>
        <w:outlineLvl w:val="1"/>
      </w:pPr>
      <w:bookmarkStart w:id="98" w:name="_Toc99539823"/>
      <w:bookmarkStart w:id="99" w:name="_Toc147910831"/>
      <w:r>
        <w:t>Территориальные ресурсы</w:t>
      </w:r>
      <w:bookmarkEnd w:id="98"/>
      <w:bookmarkEnd w:id="99"/>
    </w:p>
    <w:p>
      <w:pPr>
        <w:pStyle w:val="82"/>
        <w:widowControl/>
        <w:spacing w:line="300" w:lineRule="auto"/>
        <w:ind w:firstLine="709"/>
        <w:jc w:val="both"/>
        <w:rPr>
          <w:rFonts w:ascii="Times New Roman" w:hAnsi="Times New Roman"/>
          <w:sz w:val="28"/>
          <w:szCs w:val="28"/>
        </w:rPr>
      </w:pPr>
      <w:r>
        <w:rPr>
          <w:rFonts w:ascii="Times New Roman" w:hAnsi="Times New Roman"/>
          <w:sz w:val="28"/>
          <w:szCs w:val="28"/>
        </w:rPr>
        <w:t>С целью определения территориальных ресурсов для развития муниципального образования на стадии генерального плана, была выполнена оценка территории, в процессе которой были определены:</w:t>
      </w:r>
    </w:p>
    <w:p>
      <w:pPr>
        <w:pStyle w:val="82"/>
        <w:widowControl/>
        <w:numPr>
          <w:ilvl w:val="0"/>
          <w:numId w:val="18"/>
        </w:numPr>
        <w:tabs>
          <w:tab w:val="left" w:pos="993"/>
        </w:tabs>
        <w:spacing w:line="300" w:lineRule="auto"/>
        <w:ind w:left="0" w:firstLine="709"/>
        <w:jc w:val="both"/>
        <w:rPr>
          <w:rFonts w:ascii="Times New Roman" w:hAnsi="Times New Roman"/>
          <w:sz w:val="28"/>
          <w:szCs w:val="28"/>
        </w:rPr>
      </w:pPr>
      <w:r>
        <w:rPr>
          <w:rFonts w:ascii="Times New Roman" w:hAnsi="Times New Roman"/>
          <w:sz w:val="28"/>
          <w:szCs w:val="28"/>
        </w:rPr>
        <w:t>планировочные ограничения в использовании территорий населенных пунктов;</w:t>
      </w:r>
    </w:p>
    <w:p>
      <w:pPr>
        <w:pStyle w:val="82"/>
        <w:widowControl/>
        <w:numPr>
          <w:ilvl w:val="0"/>
          <w:numId w:val="18"/>
        </w:numPr>
        <w:tabs>
          <w:tab w:val="left" w:pos="993"/>
        </w:tabs>
        <w:spacing w:line="300" w:lineRule="auto"/>
        <w:ind w:left="0" w:firstLine="709"/>
        <w:jc w:val="both"/>
        <w:rPr>
          <w:rFonts w:ascii="Times New Roman" w:hAnsi="Times New Roman"/>
          <w:sz w:val="28"/>
          <w:szCs w:val="28"/>
        </w:rPr>
      </w:pPr>
      <w:r>
        <w:rPr>
          <w:rFonts w:ascii="Times New Roman" w:hAnsi="Times New Roman"/>
          <w:sz w:val="28"/>
          <w:szCs w:val="28"/>
        </w:rPr>
        <w:t>источники негативного воздействия на окружающую среду и ареалы этого воздействия;</w:t>
      </w:r>
    </w:p>
    <w:p>
      <w:pPr>
        <w:pStyle w:val="82"/>
        <w:widowControl/>
        <w:numPr>
          <w:ilvl w:val="0"/>
          <w:numId w:val="18"/>
        </w:numPr>
        <w:tabs>
          <w:tab w:val="left" w:pos="993"/>
        </w:tabs>
        <w:spacing w:line="300" w:lineRule="auto"/>
        <w:ind w:left="0" w:firstLine="709"/>
        <w:jc w:val="both"/>
        <w:rPr>
          <w:rFonts w:ascii="Times New Roman" w:hAnsi="Times New Roman"/>
          <w:sz w:val="28"/>
          <w:szCs w:val="28"/>
        </w:rPr>
      </w:pPr>
      <w:r>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pPr>
        <w:pStyle w:val="82"/>
        <w:widowControl/>
        <w:numPr>
          <w:ilvl w:val="0"/>
          <w:numId w:val="18"/>
        </w:numPr>
        <w:tabs>
          <w:tab w:val="left" w:pos="993"/>
        </w:tabs>
        <w:spacing w:line="300" w:lineRule="auto"/>
        <w:ind w:left="0" w:firstLine="709"/>
        <w:jc w:val="both"/>
        <w:rPr>
          <w:rFonts w:ascii="Times New Roman" w:hAnsi="Times New Roman"/>
          <w:sz w:val="28"/>
          <w:szCs w:val="28"/>
        </w:rPr>
      </w:pPr>
      <w:r>
        <w:rPr>
          <w:rFonts w:ascii="Times New Roman" w:hAnsi="Times New Roman"/>
          <w:sz w:val="28"/>
          <w:szCs w:val="28"/>
        </w:rPr>
        <w:t>зоны с особыми условиями использования территории.</w:t>
      </w:r>
    </w:p>
    <w:p>
      <w:pPr>
        <w:pStyle w:val="82"/>
        <w:widowControl/>
        <w:spacing w:line="300" w:lineRule="auto"/>
        <w:ind w:firstLine="709"/>
        <w:jc w:val="both"/>
        <w:rPr>
          <w:rFonts w:ascii="Times New Roman" w:hAnsi="Times New Roman"/>
          <w:sz w:val="28"/>
          <w:szCs w:val="28"/>
        </w:rPr>
      </w:pPr>
      <w:r>
        <w:rPr>
          <w:rFonts w:ascii="Times New Roman" w:hAnsi="Times New Roman"/>
          <w:sz w:val="28"/>
          <w:szCs w:val="28"/>
        </w:rPr>
        <w:t>Оценивались территории в пределах застройки, а также 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природно-экологических и санитарно-гигиенических ограничений, представляющих определенные препятствия к осуществлению тех или иных функций.</w:t>
      </w:r>
    </w:p>
    <w:p>
      <w:pPr>
        <w:pStyle w:val="82"/>
        <w:widowControl/>
        <w:spacing w:line="300" w:lineRule="auto"/>
        <w:ind w:firstLine="709"/>
        <w:jc w:val="both"/>
        <w:rPr>
          <w:rFonts w:ascii="Times New Roman" w:hAnsi="Times New Roman"/>
          <w:sz w:val="28"/>
          <w:szCs w:val="28"/>
        </w:rPr>
      </w:pPr>
      <w:r>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pPr>
        <w:pStyle w:val="82"/>
        <w:widowControl/>
        <w:spacing w:line="300" w:lineRule="auto"/>
        <w:ind w:firstLine="709"/>
        <w:jc w:val="both"/>
        <w:rPr>
          <w:rFonts w:ascii="Times New Roman" w:hAnsi="Times New Roman"/>
          <w:sz w:val="28"/>
          <w:szCs w:val="28"/>
        </w:rPr>
      </w:pPr>
      <w:r>
        <w:rPr>
          <w:rFonts w:ascii="Times New Roman" w:hAnsi="Times New Roman"/>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укрупненная планировочная структура территории.</w:t>
      </w:r>
    </w:p>
    <w:p>
      <w:pPr>
        <w:tabs>
          <w:tab w:val="left" w:pos="1276"/>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Таблица 6.2.1. Перечень земельных участков, которые включались в границы населенных пунктов, входящих в состав Ягодно-Полянского муниципального образования,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50"/>
        <w:tblW w:w="1020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465"/>
        <w:gridCol w:w="2496"/>
        <w:gridCol w:w="2552"/>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 w:hRule="atLeast"/>
        </w:trPr>
        <w:tc>
          <w:tcPr>
            <w:tcW w:w="709"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46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Кадастровый номер земельного участка</w:t>
            </w:r>
          </w:p>
        </w:tc>
        <w:tc>
          <w:tcPr>
            <w:tcW w:w="2496"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Категория земель</w:t>
            </w:r>
          </w:p>
        </w:tc>
        <w:tc>
          <w:tcPr>
            <w:tcW w:w="2552"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984"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Цель планируемого использования земельного участка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0206" w:type="dxa"/>
            <w:gridSpan w:val="5"/>
            <w:vAlign w:val="center"/>
          </w:tcPr>
          <w:p>
            <w:pPr>
              <w:spacing w:after="0" w:line="240" w:lineRule="auto"/>
              <w:jc w:val="center"/>
              <w:rPr>
                <w:rFonts w:ascii="Times New Roman" w:hAnsi="Times New Roman" w:cs="Times New Roman"/>
              </w:rPr>
            </w:pPr>
            <w:r>
              <w:rPr>
                <w:rFonts w:ascii="Times New Roman" w:hAnsi="Times New Roman" w:cs="Times New Roman"/>
              </w:rPr>
              <w:t>с. Большая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64:34:110702:134</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2</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64:34:110605:52</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3</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64:34:110605:36</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4</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64:34:110605:35</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10206" w:type="dxa"/>
            <w:gridSpan w:val="5"/>
            <w:vAlign w:val="center"/>
          </w:tcPr>
          <w:p>
            <w:pPr>
              <w:spacing w:after="0" w:line="240" w:lineRule="auto"/>
              <w:jc w:val="center"/>
              <w:rPr>
                <w:rFonts w:ascii="Times New Roman" w:hAnsi="Times New Roman" w:cs="Times New Roman"/>
              </w:rPr>
            </w:pPr>
            <w:r>
              <w:rPr>
                <w:rFonts w:ascii="Times New Roman" w:hAnsi="Times New Roman" w:cs="Times New Roman"/>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5</w:t>
            </w:r>
          </w:p>
        </w:tc>
        <w:tc>
          <w:tcPr>
            <w:tcW w:w="2465" w:type="dxa"/>
            <w:vAlign w:val="center"/>
          </w:tcPr>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rPr>
              <w:t>64:34:060202:79</w:t>
            </w:r>
          </w:p>
        </w:tc>
        <w:tc>
          <w:tcPr>
            <w:tcW w:w="2496" w:type="dxa"/>
            <w:vAlign w:val="center"/>
          </w:tcPr>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Исключение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trPr>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6</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64:34:060101:81</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7</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64:34:060101:80</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10206" w:type="dxa"/>
            <w:gridSpan w:val="5"/>
            <w:vAlign w:val="center"/>
          </w:tcPr>
          <w:p>
            <w:pPr>
              <w:spacing w:after="0" w:line="240" w:lineRule="auto"/>
              <w:jc w:val="center"/>
              <w:rPr>
                <w:rFonts w:ascii="Times New Roman" w:hAnsi="Times New Roman" w:cs="Times New Roman"/>
              </w:rPr>
            </w:pPr>
            <w:r>
              <w:rPr>
                <w:rFonts w:ascii="Times New Roman" w:hAnsi="Times New Roman" w:cs="Times New Roman"/>
              </w:rPr>
              <w:t>с. Новоскатовка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8</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64:34:060102:3</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9</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64:34:060102:114</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10</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64:34:060102:175</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11</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64:34:060103:147</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12</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64:34:060103:146</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13</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64:34:060103:102</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14</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64:34:060103:142</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after="0" w:line="240" w:lineRule="auto"/>
              <w:jc w:val="center"/>
              <w:rPr>
                <w:rFonts w:ascii="Times New Roman" w:hAnsi="Times New Roman" w:cs="Times New Roman"/>
                <w:b/>
              </w:rPr>
            </w:pPr>
            <w:r>
              <w:rPr>
                <w:rFonts w:ascii="Times New Roman" w:hAnsi="Times New Roman" w:cs="Times New Roman"/>
                <w:b/>
              </w:rPr>
              <w:t>15</w:t>
            </w:r>
          </w:p>
        </w:tc>
        <w:tc>
          <w:tcPr>
            <w:tcW w:w="2465" w:type="dxa"/>
            <w:vAlign w:val="center"/>
          </w:tcPr>
          <w:p>
            <w:pPr>
              <w:spacing w:after="0" w:line="240" w:lineRule="auto"/>
              <w:jc w:val="center"/>
              <w:rPr>
                <w:rFonts w:ascii="Times New Roman" w:hAnsi="Times New Roman" w:cs="Times New Roman"/>
              </w:rPr>
            </w:pPr>
            <w:r>
              <w:rPr>
                <w:rFonts w:ascii="Times New Roman" w:hAnsi="Times New Roman" w:cs="Times New Roman"/>
              </w:rPr>
              <w:t>64:34:060103:141</w:t>
            </w:r>
          </w:p>
        </w:tc>
        <w:tc>
          <w:tcPr>
            <w:tcW w:w="2496"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сельскохозяйственного назначения</w:t>
            </w:r>
          </w:p>
        </w:tc>
        <w:tc>
          <w:tcPr>
            <w:tcW w:w="2552" w:type="dxa"/>
            <w:vAlign w:val="center"/>
          </w:tcPr>
          <w:p>
            <w:pPr>
              <w:spacing w:after="0" w:line="240" w:lineRule="auto"/>
              <w:jc w:val="center"/>
              <w:rPr>
                <w:rFonts w:ascii="Times New Roman" w:hAnsi="Times New Roman" w:cs="Times New Roman"/>
              </w:rPr>
            </w:pPr>
            <w:r>
              <w:rPr>
                <w:rFonts w:ascii="Times New Roman" w:hAnsi="Times New Roman" w:cs="Times New Roman"/>
              </w:rPr>
              <w:t>Включение</w:t>
            </w:r>
          </w:p>
        </w:tc>
        <w:tc>
          <w:tcPr>
            <w:tcW w:w="1984" w:type="dxa"/>
            <w:vAlign w:val="center"/>
          </w:tcPr>
          <w:p>
            <w:pPr>
              <w:spacing w:after="0" w:line="240" w:lineRule="auto"/>
              <w:jc w:val="center"/>
              <w:rPr>
                <w:rFonts w:ascii="Times New Roman" w:hAnsi="Times New Roman" w:cs="Times New Roman"/>
              </w:rPr>
            </w:pPr>
            <w:r>
              <w:rPr>
                <w:rFonts w:ascii="Times New Roman" w:hAnsi="Times New Roman" w:cs="Times New Roman"/>
              </w:rPr>
              <w:t>Земли населенных пунктов</w:t>
            </w:r>
          </w:p>
        </w:tc>
      </w:tr>
    </w:tbl>
    <w:p>
      <w:pPr>
        <w:tabs>
          <w:tab w:val="left" w:pos="1276"/>
        </w:tabs>
        <w:spacing w:after="0" w:line="240" w:lineRule="auto"/>
        <w:ind w:firstLine="709"/>
        <w:jc w:val="both"/>
        <w:rPr>
          <w:rFonts w:ascii="Times New Roman" w:hAnsi="Times New Roman" w:cs="Times New Roman"/>
          <w:b/>
          <w:color w:val="FF0000"/>
          <w:sz w:val="24"/>
          <w:szCs w:val="24"/>
        </w:rPr>
      </w:pPr>
    </w:p>
    <w:p>
      <w:pPr>
        <w:pStyle w:val="90"/>
        <w:numPr>
          <w:ilvl w:val="1"/>
          <w:numId w:val="6"/>
        </w:numPr>
        <w:tabs>
          <w:tab w:val="left" w:pos="1276"/>
        </w:tabs>
        <w:spacing w:before="200" w:after="0" w:line="300" w:lineRule="auto"/>
        <w:ind w:left="0" w:firstLine="709"/>
        <w:outlineLvl w:val="1"/>
      </w:pPr>
      <w:bookmarkStart w:id="100" w:name="_Toc147910832"/>
      <w:bookmarkStart w:id="101" w:name="_Toc99539824"/>
      <w:r>
        <w:t>Функциональное зонирование</w:t>
      </w:r>
      <w:bookmarkEnd w:id="100"/>
      <w:bookmarkEnd w:id="101"/>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Функциональное зонирование населенных пунктов 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Основными принципами предлагаемого функционального зонирования территории являются:</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современное использование территории;</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 xml:space="preserve">концентрация социальной инфраструктуры и населения </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градостроительных ограничений;</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положения Земельного, Водного, Градостроительного кодексов Российской Федерации.</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По характеру преимущественной деятельности выделяются основные типы функциональных зон:</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жилая зона;</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общественно-деловая зона;</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производственной, инженерной и транспортной инфраструктур;</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сельскохозяйственного использования;</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озелененных территорий общего пользования;</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озелененных территорий специального назначения;</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рекреационного назначения;</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акваторий;</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зона специального назначения;</w:t>
      </w:r>
    </w:p>
    <w:p>
      <w:pPr>
        <w:pStyle w:val="56"/>
        <w:widowControl w:val="0"/>
        <w:numPr>
          <w:ilvl w:val="0"/>
          <w:numId w:val="19"/>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иные зоны.</w:t>
      </w:r>
    </w:p>
    <w:p>
      <w:pPr>
        <w:pStyle w:val="56"/>
        <w:widowControl w:val="0"/>
        <w:numPr>
          <w:ilvl w:val="0"/>
          <w:numId w:val="20"/>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pPr>
        <w:pStyle w:val="56"/>
        <w:widowControl w:val="0"/>
        <w:numPr>
          <w:ilvl w:val="0"/>
          <w:numId w:val="20"/>
        </w:numPr>
        <w:tabs>
          <w:tab w:val="left" w:pos="993"/>
        </w:tabs>
        <w:autoSpaceDE w:val="0"/>
        <w:autoSpaceDN w:val="0"/>
        <w:adjustRightInd w:val="0"/>
        <w:spacing w:after="0" w:line="300" w:lineRule="auto"/>
        <w:ind w:left="0" w:firstLine="709"/>
        <w:jc w:val="both"/>
        <w:rPr>
          <w:rFonts w:ascii="Times New Roman" w:hAnsi="Times New Roman"/>
          <w:sz w:val="28"/>
          <w:szCs w:val="28"/>
        </w:rPr>
      </w:pPr>
      <w:r>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56"/>
        <w:widowControl w:val="0"/>
        <w:numPr>
          <w:ilvl w:val="0"/>
          <w:numId w:val="20"/>
        </w:numPr>
        <w:tabs>
          <w:tab w:val="left" w:pos="993"/>
        </w:tabs>
        <w:autoSpaceDE w:val="0"/>
        <w:autoSpaceDN w:val="0"/>
        <w:adjustRightInd w:val="0"/>
        <w:spacing w:after="0" w:line="300" w:lineRule="auto"/>
        <w:ind w:left="0" w:firstLine="709"/>
        <w:jc w:val="both"/>
        <w:rPr>
          <w:rFonts w:ascii="Times New Roman" w:hAnsi="Times New Roman"/>
          <w:sz w:val="28"/>
          <w:szCs w:val="28"/>
        </w:rPr>
      </w:pPr>
      <w:r>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56"/>
        <w:widowControl w:val="0"/>
        <w:numPr>
          <w:ilvl w:val="0"/>
          <w:numId w:val="20"/>
        </w:numPr>
        <w:tabs>
          <w:tab w:val="left" w:pos="993"/>
        </w:tabs>
        <w:autoSpaceDE w:val="0"/>
        <w:autoSpaceDN w:val="0"/>
        <w:adjustRightInd w:val="0"/>
        <w:spacing w:after="0" w:line="300" w:lineRule="auto"/>
        <w:ind w:left="0" w:firstLine="709"/>
        <w:jc w:val="both"/>
        <w:rPr>
          <w:rFonts w:ascii="Times New Roman" w:hAnsi="Times New Roman"/>
          <w:sz w:val="28"/>
          <w:szCs w:val="28"/>
        </w:rPr>
      </w:pPr>
      <w:r>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pPr>
        <w:pStyle w:val="56"/>
        <w:widowControl w:val="0"/>
        <w:numPr>
          <w:ilvl w:val="0"/>
          <w:numId w:val="20"/>
        </w:numPr>
        <w:tabs>
          <w:tab w:val="left" w:pos="993"/>
        </w:tabs>
        <w:autoSpaceDE w:val="0"/>
        <w:autoSpaceDN w:val="0"/>
        <w:adjustRightInd w:val="0"/>
        <w:spacing w:after="0" w:line="300" w:lineRule="auto"/>
        <w:ind w:left="0" w:firstLine="709"/>
        <w:jc w:val="both"/>
        <w:rPr>
          <w:rFonts w:ascii="Times New Roman" w:hAnsi="Times New Roman"/>
          <w:sz w:val="28"/>
          <w:szCs w:val="28"/>
        </w:rPr>
      </w:pPr>
      <w:r>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tabs>
          <w:tab w:val="left" w:pos="993"/>
        </w:tabs>
        <w:spacing w:after="0" w:line="300" w:lineRule="auto"/>
        <w:ind w:firstLine="709"/>
        <w:jc w:val="both"/>
        <w:rPr>
          <w:rFonts w:ascii="Times New Roman" w:hAnsi="Times New Roman"/>
          <w:sz w:val="28"/>
          <w:szCs w:val="28"/>
        </w:rPr>
      </w:pPr>
      <w:r>
        <w:rPr>
          <w:rFonts w:ascii="Times New Roman" w:hAnsi="Times New Roman"/>
          <w:sz w:val="28"/>
          <w:szCs w:val="28"/>
        </w:rPr>
        <w:t>Параметры функциональных зон представлены в таблице 6.3.1.</w:t>
      </w:r>
    </w:p>
    <w:p>
      <w:pPr>
        <w:tabs>
          <w:tab w:val="left" w:pos="993"/>
        </w:tabs>
        <w:spacing w:after="0" w:line="300" w:lineRule="auto"/>
        <w:ind w:firstLine="709"/>
        <w:jc w:val="both"/>
        <w:rPr>
          <w:rFonts w:ascii="Times New Roman" w:hAnsi="Times New Roman"/>
          <w:sz w:val="28"/>
          <w:szCs w:val="28"/>
        </w:rPr>
      </w:pPr>
      <w:r>
        <w:rPr>
          <w:rFonts w:ascii="Times New Roman" w:hAnsi="Times New Roman"/>
          <w:sz w:val="28"/>
          <w:szCs w:val="28"/>
        </w:rPr>
        <w:t>Границы функциональных зон отображены на картографических материалах генерального плана.</w:t>
      </w:r>
    </w:p>
    <w:p>
      <w:pPr>
        <w:widowControl w:val="0"/>
        <w:spacing w:after="0" w:line="240" w:lineRule="auto"/>
        <w:ind w:firstLine="709"/>
        <w:jc w:val="both"/>
        <w:rPr>
          <w:rFonts w:ascii="Times New Roman" w:hAnsi="Times New Roman" w:cs="Times New Roman"/>
          <w:b/>
          <w:sz w:val="24"/>
          <w:szCs w:val="28"/>
        </w:rPr>
      </w:pPr>
      <w:r>
        <w:rPr>
          <w:rFonts w:ascii="Times New Roman" w:hAnsi="Times New Roman" w:cs="Times New Roman"/>
          <w:b/>
          <w:sz w:val="24"/>
          <w:szCs w:val="28"/>
        </w:rPr>
        <w:t>Таблица 6.3.1 Параметры функциональных зон, выделенных на картах функционального зонирования</w:t>
      </w:r>
      <w:r>
        <w:rPr>
          <w:rFonts w:ascii="Times New Roman" w:hAnsi="Times New Roman" w:cs="Times New Roman"/>
          <w:b/>
          <w:sz w:val="24"/>
          <w:szCs w:val="24"/>
        </w:rPr>
        <w:t xml:space="preserve"> Ягодно-Полянского</w:t>
      </w:r>
      <w:r>
        <w:rPr>
          <w:rFonts w:ascii="Times New Roman" w:hAnsi="Times New Roman" w:cs="Times New Roman"/>
          <w:b/>
          <w:sz w:val="24"/>
          <w:szCs w:val="28"/>
        </w:rPr>
        <w:t xml:space="preserve"> муниципального образования в отношении населенных пунктов</w:t>
      </w:r>
    </w:p>
    <w:tbl>
      <w:tblPr>
        <w:tblStyle w:val="50"/>
        <w:tblW w:w="1020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4961"/>
        <w:gridCol w:w="2552"/>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851" w:type="dxa"/>
            <w:vAlign w:val="center"/>
          </w:tcPr>
          <w:p>
            <w:pPr>
              <w:widowControl w:val="0"/>
              <w:spacing w:after="0" w:line="240" w:lineRule="auto"/>
              <w:ind w:hanging="75"/>
              <w:jc w:val="center"/>
              <w:rPr>
                <w:rFonts w:ascii="Times New Roman" w:hAnsi="Times New Roman" w:cs="Times New Roman"/>
                <w:b/>
              </w:rPr>
            </w:pPr>
            <w:r>
              <w:rPr>
                <w:rFonts w:ascii="Times New Roman" w:hAnsi="Times New Roman" w:cs="Times New Roman"/>
                <w:b/>
              </w:rPr>
              <w:t>№ п/п</w:t>
            </w:r>
          </w:p>
        </w:tc>
        <w:tc>
          <w:tcPr>
            <w:tcW w:w="4961" w:type="dxa"/>
            <w:vAlign w:val="center"/>
          </w:tcPr>
          <w:p>
            <w:pPr>
              <w:widowControl w:val="0"/>
              <w:spacing w:after="0" w:line="240" w:lineRule="auto"/>
              <w:ind w:hanging="75"/>
              <w:jc w:val="center"/>
              <w:rPr>
                <w:rFonts w:ascii="Times New Roman" w:hAnsi="Times New Roman" w:cs="Times New Roman"/>
                <w:b/>
              </w:rPr>
            </w:pPr>
            <w:r>
              <w:rPr>
                <w:rFonts w:ascii="Times New Roman" w:hAnsi="Times New Roman" w:cs="Times New Roman"/>
                <w:b/>
              </w:rPr>
              <w:t>Наименование функциональной зоны</w:t>
            </w:r>
          </w:p>
        </w:tc>
        <w:tc>
          <w:tcPr>
            <w:tcW w:w="2552" w:type="dxa"/>
            <w:vAlign w:val="center"/>
          </w:tcPr>
          <w:p>
            <w:pPr>
              <w:widowControl w:val="0"/>
              <w:spacing w:after="0" w:line="240" w:lineRule="auto"/>
              <w:jc w:val="center"/>
              <w:rPr>
                <w:rFonts w:ascii="Times New Roman" w:hAnsi="Times New Roman" w:cs="Times New Roman"/>
                <w:b/>
              </w:rPr>
            </w:pPr>
            <w:r>
              <w:rPr>
                <w:rFonts w:ascii="Times New Roman" w:hAnsi="Times New Roman" w:cs="Times New Roman"/>
                <w:b/>
              </w:rPr>
              <w:t>Площадь земель функциональной зоны, га</w:t>
            </w:r>
          </w:p>
        </w:tc>
        <w:tc>
          <w:tcPr>
            <w:tcW w:w="1842" w:type="dxa"/>
            <w:vAlign w:val="center"/>
          </w:tcPr>
          <w:p>
            <w:pPr>
              <w:widowControl w:val="0"/>
              <w:spacing w:after="0" w:line="240" w:lineRule="auto"/>
              <w:jc w:val="center"/>
              <w:rPr>
                <w:rFonts w:ascii="Times New Roman" w:hAnsi="Times New Roman" w:cs="Times New Roman"/>
                <w:b/>
              </w:rPr>
            </w:pPr>
            <w:r>
              <w:rPr>
                <w:rFonts w:ascii="Times New Roman" w:hAnsi="Times New Roman" w:cs="Times New Roman"/>
                <w:b/>
              </w:rPr>
              <w:t>Статус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w:t>
            </w:r>
          </w:p>
        </w:tc>
        <w:tc>
          <w:tcPr>
            <w:tcW w:w="4961" w:type="dxa"/>
            <w:vAlign w:val="bottom"/>
          </w:tcPr>
          <w:p>
            <w:pPr>
              <w:spacing w:after="0" w:line="240" w:lineRule="auto"/>
              <w:rPr>
                <w:rFonts w:ascii="Times New Roman" w:hAnsi="Times New Roman" w:eastAsia="Times New Roman" w:cs="Times New Roman"/>
                <w:b/>
                <w:i/>
              </w:rPr>
            </w:pPr>
            <w:r>
              <w:rPr>
                <w:rFonts w:ascii="Times New Roman" w:hAnsi="Times New Roman" w:eastAsia="Times New Roman" w:cs="Times New Roman"/>
                <w:b/>
                <w:i/>
              </w:rPr>
              <w:t>Жилые зоны, в том числе</w:t>
            </w:r>
          </w:p>
        </w:tc>
        <w:tc>
          <w:tcPr>
            <w:tcW w:w="255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color w:val="000000" w:themeColor="text1"/>
              </w:rPr>
              <w:t>706,73</w:t>
            </w:r>
          </w:p>
        </w:tc>
        <w:tc>
          <w:tcPr>
            <w:tcW w:w="1842" w:type="dxa"/>
            <w:vAlign w:val="bottom"/>
          </w:tcPr>
          <w:p>
            <w:pPr>
              <w:spacing w:after="0" w:line="240" w:lineRule="auto"/>
              <w:jc w:val="center"/>
              <w:rPr>
                <w:rFonts w:ascii="Times New Roman" w:hAnsi="Times New Roman" w:eastAsia="Times New Roman" w:cs="Times New Roman"/>
                <w:b/>
                <w:color w:val="FF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1.1</w:t>
            </w:r>
          </w:p>
        </w:tc>
        <w:tc>
          <w:tcPr>
            <w:tcW w:w="4961"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Зона застройки индивидуальными жилыми домами</w:t>
            </w:r>
          </w:p>
        </w:tc>
        <w:tc>
          <w:tcPr>
            <w:tcW w:w="255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706,73</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2</w:t>
            </w:r>
          </w:p>
        </w:tc>
        <w:tc>
          <w:tcPr>
            <w:tcW w:w="4961"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Общественно-деловые зоны, в том числе</w:t>
            </w:r>
          </w:p>
        </w:tc>
        <w:tc>
          <w:tcPr>
            <w:tcW w:w="255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color w:val="000000" w:themeColor="text1"/>
              </w:rPr>
              <w:t>15,25</w:t>
            </w:r>
          </w:p>
        </w:tc>
        <w:tc>
          <w:tcPr>
            <w:tcW w:w="1842" w:type="dxa"/>
            <w:vAlign w:val="bottom"/>
          </w:tcPr>
          <w:p>
            <w:pPr>
              <w:spacing w:after="0" w:line="240" w:lineRule="auto"/>
              <w:jc w:val="center"/>
              <w:rPr>
                <w:rFonts w:ascii="Times New Roman" w:hAnsi="Times New Roman" w:eastAsia="Times New Roman" w:cs="Times New Roman"/>
                <w:b/>
                <w:color w:val="FF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2.1</w:t>
            </w:r>
          </w:p>
        </w:tc>
        <w:tc>
          <w:tcPr>
            <w:tcW w:w="4961" w:type="dxa"/>
            <w:vAlign w:val="bottom"/>
          </w:tcPr>
          <w:p>
            <w:pPr>
              <w:spacing w:after="0" w:line="240" w:lineRule="auto"/>
              <w:rPr>
                <w:rFonts w:ascii="Times New Roman" w:hAnsi="Times New Roman" w:eastAsia="Times New Roman" w:cs="Times New Roman"/>
                <w:iCs/>
                <w:color w:val="000000" w:themeColor="text1"/>
              </w:rPr>
            </w:pPr>
            <w:r>
              <w:rPr>
                <w:rFonts w:ascii="Times New Roman" w:hAnsi="Times New Roman" w:eastAsia="Times New Roman" w:cs="Times New Roman"/>
                <w:iCs/>
                <w:color w:val="000000" w:themeColor="text1"/>
              </w:rPr>
              <w:t>Многофункциональная общественно-деловая зона</w:t>
            </w:r>
          </w:p>
        </w:tc>
        <w:tc>
          <w:tcPr>
            <w:tcW w:w="255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15,25</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bCs/>
                <w:iCs/>
              </w:rPr>
            </w:pPr>
            <w:r>
              <w:rPr>
                <w:rFonts w:ascii="Times New Roman" w:hAnsi="Times New Roman" w:eastAsia="Times New Roman" w:cs="Times New Roman"/>
                <w:b/>
                <w:bCs/>
                <w:iCs/>
              </w:rPr>
              <w:t>3</w:t>
            </w:r>
          </w:p>
        </w:tc>
        <w:tc>
          <w:tcPr>
            <w:tcW w:w="4961" w:type="dxa"/>
            <w:vAlign w:val="bottom"/>
          </w:tcPr>
          <w:p>
            <w:pPr>
              <w:spacing w:after="0" w:line="240" w:lineRule="auto"/>
              <w:rPr>
                <w:rFonts w:ascii="Times New Roman" w:hAnsi="Times New Roman" w:eastAsia="Times New Roman" w:cs="Times New Roman"/>
                <w:b/>
                <w:i/>
                <w:color w:val="000000" w:themeColor="text1"/>
              </w:rPr>
            </w:pPr>
            <w:r>
              <w:rPr>
                <w:rFonts w:ascii="Times New Roman" w:hAnsi="Times New Roman" w:eastAsia="Times New Roman" w:cs="Times New Roman"/>
                <w:b/>
                <w:i/>
                <w:color w:val="000000" w:themeColor="text1"/>
              </w:rPr>
              <w:t>Производственная зона</w:t>
            </w:r>
          </w:p>
        </w:tc>
        <w:tc>
          <w:tcPr>
            <w:tcW w:w="255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5,4</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iCs/>
              </w:rPr>
            </w:pPr>
            <w:r>
              <w:rPr>
                <w:rFonts w:ascii="Times New Roman" w:hAnsi="Times New Roman" w:eastAsia="Times New Roman" w:cs="Times New Roman"/>
                <w:b/>
                <w:iCs/>
              </w:rPr>
              <w:t>4</w:t>
            </w:r>
          </w:p>
        </w:tc>
        <w:tc>
          <w:tcPr>
            <w:tcW w:w="4961"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Зоны инженерной инфраструктуры</w:t>
            </w:r>
          </w:p>
        </w:tc>
        <w:tc>
          <w:tcPr>
            <w:tcW w:w="255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3,64</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5</w:t>
            </w:r>
          </w:p>
        </w:tc>
        <w:tc>
          <w:tcPr>
            <w:tcW w:w="4961"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Зона транспортной инфраструктуры</w:t>
            </w:r>
          </w:p>
        </w:tc>
        <w:tc>
          <w:tcPr>
            <w:tcW w:w="255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0,1</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iCs/>
              </w:rPr>
            </w:pPr>
            <w:r>
              <w:rPr>
                <w:rFonts w:ascii="Times New Roman" w:hAnsi="Times New Roman" w:eastAsia="Times New Roman" w:cs="Times New Roman"/>
                <w:b/>
                <w:iCs/>
              </w:rPr>
              <w:t>6</w:t>
            </w:r>
          </w:p>
        </w:tc>
        <w:tc>
          <w:tcPr>
            <w:tcW w:w="4961"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Зоны сельскохозяйственного назначения</w:t>
            </w:r>
          </w:p>
        </w:tc>
        <w:tc>
          <w:tcPr>
            <w:tcW w:w="255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346,53</w:t>
            </w:r>
          </w:p>
        </w:tc>
        <w:tc>
          <w:tcPr>
            <w:tcW w:w="1842" w:type="dxa"/>
            <w:vAlign w:val="bottom"/>
          </w:tcPr>
          <w:p>
            <w:pPr>
              <w:spacing w:after="0" w:line="240" w:lineRule="auto"/>
              <w:jc w:val="center"/>
              <w:rPr>
                <w:rFonts w:ascii="Times New Roman" w:hAnsi="Times New Roman" w:eastAsia="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6.1</w:t>
            </w:r>
          </w:p>
        </w:tc>
        <w:tc>
          <w:tcPr>
            <w:tcW w:w="4961"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Зона сельскохозяйственных угодий</w:t>
            </w:r>
          </w:p>
        </w:tc>
        <w:tc>
          <w:tcPr>
            <w:tcW w:w="255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155,73</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bCs/>
                <w:iCs/>
              </w:rPr>
            </w:pPr>
            <w:r>
              <w:rPr>
                <w:rFonts w:ascii="Times New Roman" w:hAnsi="Times New Roman" w:eastAsia="Times New Roman" w:cs="Times New Roman"/>
                <w:b/>
                <w:bCs/>
                <w:iCs/>
              </w:rPr>
              <w:t>6.2</w:t>
            </w:r>
          </w:p>
        </w:tc>
        <w:tc>
          <w:tcPr>
            <w:tcW w:w="4961"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Производственная зона сельскохозяйственных предприятий</w:t>
            </w:r>
          </w:p>
        </w:tc>
        <w:tc>
          <w:tcPr>
            <w:tcW w:w="255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190,8</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bCs/>
                <w:iCs/>
              </w:rPr>
            </w:pPr>
            <w:r>
              <w:rPr>
                <w:rFonts w:ascii="Times New Roman" w:hAnsi="Times New Roman" w:eastAsia="Times New Roman" w:cs="Times New Roman"/>
                <w:b/>
                <w:bCs/>
                <w:iCs/>
              </w:rPr>
              <w:t>7</w:t>
            </w:r>
          </w:p>
        </w:tc>
        <w:tc>
          <w:tcPr>
            <w:tcW w:w="4961"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Зоны рекреационного назначения</w:t>
            </w:r>
          </w:p>
        </w:tc>
        <w:tc>
          <w:tcPr>
            <w:tcW w:w="255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10,61</w:t>
            </w:r>
          </w:p>
        </w:tc>
        <w:tc>
          <w:tcPr>
            <w:tcW w:w="1842" w:type="dxa"/>
            <w:vAlign w:val="bottom"/>
          </w:tcPr>
          <w:p>
            <w:pPr>
              <w:spacing w:after="0" w:line="240" w:lineRule="auto"/>
              <w:jc w:val="center"/>
              <w:rPr>
                <w:rFonts w:ascii="Times New Roman" w:hAnsi="Times New Roman" w:eastAsia="Times New Roman" w:cs="Times New Roman"/>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bCs/>
                <w:iCs/>
              </w:rPr>
            </w:pPr>
            <w:r>
              <w:rPr>
                <w:rFonts w:ascii="Times New Roman" w:hAnsi="Times New Roman" w:eastAsia="Times New Roman" w:cs="Times New Roman"/>
                <w:b/>
                <w:bCs/>
                <w:iCs/>
              </w:rPr>
              <w:t>7.1</w:t>
            </w:r>
          </w:p>
        </w:tc>
        <w:tc>
          <w:tcPr>
            <w:tcW w:w="4961"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color w:val="000000" w:themeColor="text1"/>
              </w:rPr>
              <w:t>Зона озелененных территорий общего пользования (лесопарки, парки, сады, скверы, бульвары, городские леса</w:t>
            </w:r>
          </w:p>
        </w:tc>
        <w:tc>
          <w:tcPr>
            <w:tcW w:w="255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color w:val="000000" w:themeColor="text1"/>
              </w:rPr>
              <w:t>1,53</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7.2</w:t>
            </w:r>
          </w:p>
        </w:tc>
        <w:tc>
          <w:tcPr>
            <w:tcW w:w="4961"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Зона отдыха</w:t>
            </w:r>
          </w:p>
        </w:tc>
        <w:tc>
          <w:tcPr>
            <w:tcW w:w="255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9,08</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8</w:t>
            </w:r>
          </w:p>
        </w:tc>
        <w:tc>
          <w:tcPr>
            <w:tcW w:w="4961" w:type="dxa"/>
            <w:vAlign w:val="bottom"/>
          </w:tcPr>
          <w:p>
            <w:pPr>
              <w:spacing w:after="0" w:line="240" w:lineRule="auto"/>
              <w:rPr>
                <w:rFonts w:ascii="Times New Roman" w:hAnsi="Times New Roman" w:eastAsia="Times New Roman" w:cs="Times New Roman"/>
                <w:b/>
                <w:bCs/>
                <w:i/>
                <w:iCs/>
              </w:rPr>
            </w:pPr>
            <w:r>
              <w:rPr>
                <w:rFonts w:ascii="Times New Roman" w:hAnsi="Times New Roman" w:eastAsia="Times New Roman" w:cs="Times New Roman"/>
                <w:b/>
                <w:bCs/>
                <w:i/>
                <w:iCs/>
              </w:rPr>
              <w:t>Зоны специального назначения</w:t>
            </w:r>
          </w:p>
        </w:tc>
        <w:tc>
          <w:tcPr>
            <w:tcW w:w="255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rPr>
              <w:t>10,31</w:t>
            </w:r>
          </w:p>
        </w:tc>
        <w:tc>
          <w:tcPr>
            <w:tcW w:w="1842" w:type="dxa"/>
            <w:vAlign w:val="bottom"/>
          </w:tcPr>
          <w:p>
            <w:pPr>
              <w:spacing w:after="0" w:line="240" w:lineRule="auto"/>
              <w:jc w:val="center"/>
              <w:rPr>
                <w:rFonts w:ascii="Times New Roman" w:hAnsi="Times New Roman" w:eastAsia="Times New Roman" w:cs="Times New Roman"/>
                <w:b/>
                <w:color w:val="FF000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8.1</w:t>
            </w:r>
          </w:p>
        </w:tc>
        <w:tc>
          <w:tcPr>
            <w:tcW w:w="4961" w:type="dxa"/>
            <w:vAlign w:val="bottom"/>
          </w:tcPr>
          <w:p>
            <w:pPr>
              <w:spacing w:after="0" w:line="240" w:lineRule="auto"/>
              <w:rPr>
                <w:rFonts w:ascii="Times New Roman" w:hAnsi="Times New Roman" w:eastAsia="Times New Roman" w:cs="Times New Roman"/>
              </w:rPr>
            </w:pPr>
            <w:r>
              <w:rPr>
                <w:rFonts w:ascii="Times New Roman" w:hAnsi="Times New Roman" w:eastAsia="Times New Roman" w:cs="Times New Roman"/>
              </w:rPr>
              <w:t>Зона кладбищ</w:t>
            </w:r>
          </w:p>
        </w:tc>
        <w:tc>
          <w:tcPr>
            <w:tcW w:w="2552" w:type="dxa"/>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10,31</w:t>
            </w:r>
          </w:p>
        </w:tc>
        <w:tc>
          <w:tcPr>
            <w:tcW w:w="1842" w:type="dxa"/>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9</w:t>
            </w:r>
          </w:p>
        </w:tc>
        <w:tc>
          <w:tcPr>
            <w:tcW w:w="4961" w:type="dxa"/>
            <w:vAlign w:val="bottom"/>
          </w:tcPr>
          <w:p>
            <w:pPr>
              <w:spacing w:after="0" w:line="240" w:lineRule="auto"/>
              <w:rPr>
                <w:rFonts w:ascii="Times New Roman" w:hAnsi="Times New Roman" w:eastAsia="Times New Roman" w:cs="Times New Roman"/>
              </w:rPr>
            </w:pPr>
            <w:r>
              <w:rPr>
                <w:rFonts w:ascii="Times New Roman" w:hAnsi="Times New Roman" w:eastAsia="Times New Roman" w:cs="Times New Roman"/>
                <w:b/>
                <w:bCs/>
                <w:i/>
                <w:iCs/>
              </w:rPr>
              <w:t>Зона акваторий</w:t>
            </w:r>
          </w:p>
        </w:tc>
        <w:tc>
          <w:tcPr>
            <w:tcW w:w="255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15,23</w:t>
            </w:r>
          </w:p>
        </w:tc>
        <w:tc>
          <w:tcPr>
            <w:tcW w:w="184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10</w:t>
            </w:r>
          </w:p>
        </w:tc>
        <w:tc>
          <w:tcPr>
            <w:tcW w:w="4961" w:type="dxa"/>
            <w:vAlign w:val="bottom"/>
          </w:tcPr>
          <w:p>
            <w:pPr>
              <w:spacing w:after="0" w:line="240" w:lineRule="auto"/>
              <w:rPr>
                <w:rFonts w:ascii="Times New Roman" w:hAnsi="Times New Roman" w:eastAsia="Times New Roman" w:cs="Times New Roman"/>
                <w:color w:val="FF0000"/>
              </w:rPr>
            </w:pPr>
            <w:r>
              <w:rPr>
                <w:rFonts w:ascii="Times New Roman" w:hAnsi="Times New Roman" w:eastAsia="Times New Roman" w:cs="Times New Roman"/>
                <w:b/>
                <w:bCs/>
                <w:i/>
                <w:iCs/>
              </w:rPr>
              <w:t>Иные зоны</w:t>
            </w:r>
          </w:p>
        </w:tc>
        <w:tc>
          <w:tcPr>
            <w:tcW w:w="255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14,58</w:t>
            </w:r>
          </w:p>
        </w:tc>
        <w:tc>
          <w:tcPr>
            <w:tcW w:w="184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color w:val="000000" w:themeColor="text1"/>
              </w:rPr>
              <w:t>Сущ.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spacing w:after="0" w:line="240" w:lineRule="auto"/>
              <w:rPr>
                <w:rFonts w:ascii="Times New Roman" w:hAnsi="Times New Roman" w:eastAsia="Times New Roman" w:cs="Times New Roman"/>
                <w:b/>
              </w:rPr>
            </w:pPr>
          </w:p>
        </w:tc>
        <w:tc>
          <w:tcPr>
            <w:tcW w:w="4961" w:type="dxa"/>
            <w:vAlign w:val="bottom"/>
          </w:tcPr>
          <w:p>
            <w:pPr>
              <w:spacing w:after="0" w:line="240" w:lineRule="auto"/>
              <w:rPr>
                <w:rFonts w:ascii="Times New Roman" w:hAnsi="Times New Roman" w:eastAsia="Times New Roman" w:cs="Times New Roman"/>
                <w:b/>
              </w:rPr>
            </w:pPr>
            <w:r>
              <w:rPr>
                <w:rFonts w:ascii="Times New Roman" w:hAnsi="Times New Roman" w:eastAsia="Times New Roman" w:cs="Times New Roman"/>
                <w:b/>
              </w:rPr>
              <w:t>ВСЕГО:</w:t>
            </w:r>
          </w:p>
        </w:tc>
        <w:tc>
          <w:tcPr>
            <w:tcW w:w="2552" w:type="dxa"/>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1128,38</w:t>
            </w:r>
          </w:p>
        </w:tc>
        <w:tc>
          <w:tcPr>
            <w:tcW w:w="1842" w:type="dxa"/>
            <w:vAlign w:val="bottom"/>
          </w:tcPr>
          <w:p>
            <w:pPr>
              <w:spacing w:after="0" w:line="240" w:lineRule="auto"/>
              <w:jc w:val="center"/>
              <w:rPr>
                <w:rFonts w:ascii="Times New Roman" w:hAnsi="Times New Roman" w:eastAsia="Times New Roman" w:cs="Times New Roman"/>
                <w:color w:val="FF0000"/>
              </w:rPr>
            </w:pPr>
          </w:p>
        </w:tc>
      </w:tr>
    </w:tbl>
    <w:p>
      <w:pPr>
        <w:pStyle w:val="90"/>
        <w:tabs>
          <w:tab w:val="left" w:pos="1276"/>
        </w:tabs>
        <w:spacing w:after="0" w:line="300" w:lineRule="auto"/>
        <w:ind w:left="709" w:firstLine="0"/>
      </w:pPr>
      <w:bookmarkStart w:id="102" w:name="_Toc99539825"/>
      <w:bookmarkStart w:id="103" w:name="_Toc147910833"/>
    </w:p>
    <w:p>
      <w:pPr>
        <w:pStyle w:val="90"/>
        <w:numPr>
          <w:ilvl w:val="1"/>
          <w:numId w:val="6"/>
        </w:numPr>
        <w:tabs>
          <w:tab w:val="left" w:pos="1276"/>
        </w:tabs>
        <w:spacing w:after="0" w:line="300" w:lineRule="auto"/>
        <w:ind w:left="0" w:firstLine="709"/>
        <w:outlineLvl w:val="1"/>
      </w:pPr>
      <w:r>
        <w:t>Планировочные ограничения</w:t>
      </w:r>
      <w:bookmarkEnd w:id="102"/>
      <w:bookmarkEnd w:id="103"/>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Pr>
          <w:rFonts w:ascii="Times New Roman" w:hAnsi="Times New Roman"/>
          <w:sz w:val="28"/>
          <w:szCs w:val="28"/>
        </w:rPr>
        <w:t>Ягодно-Полянского</w:t>
      </w:r>
      <w:r>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Водоохранная зона, прибрежная защитная  и береговая полоса;</w:t>
      </w:r>
    </w:p>
    <w:p>
      <w:pPr>
        <w:pStyle w:val="92"/>
        <w:numPr>
          <w:ilvl w:val="0"/>
          <w:numId w:val="21"/>
        </w:numPr>
        <w:tabs>
          <w:tab w:val="left" w:pos="1134"/>
          <w:tab w:val="left" w:pos="1701"/>
        </w:tabs>
        <w:spacing w:line="300" w:lineRule="auto"/>
        <w:ind w:left="0" w:firstLine="709"/>
        <w:rPr>
          <w:rFonts w:eastAsiaTheme="minorEastAsia"/>
          <w:b w:val="0"/>
          <w:color w:val="auto"/>
        </w:rPr>
      </w:pPr>
      <w:r>
        <w:rPr>
          <w:b w:val="0"/>
          <w:color w:val="auto"/>
        </w:rPr>
        <w:t>Охранная зона объектов электросетевого хозяйства;</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Охранная зона линий и сооружений связи;</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Охранная зона газопроводов и систем газоснабжения;</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Санитарно-защитная зона предприятий, сооружений и иных объектов;</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Зона санитарной охраны источника водоснабжения (первый пояс, второй пояс, третий пояс);</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Санитарный разрыв магистральных трубопроводов углеводородного сырья;</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Придорожная полоса;</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Санитарно-защитная полоса водоводов;</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Защитная зона объекта культурного наследия;</w:t>
      </w:r>
    </w:p>
    <w:p>
      <w:pPr>
        <w:pStyle w:val="56"/>
        <w:numPr>
          <w:ilvl w:val="0"/>
          <w:numId w:val="21"/>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Охранная зона особо охраняемой природной территории.</w:t>
      </w:r>
    </w:p>
    <w:p>
      <w:pPr>
        <w:spacing w:after="0" w:line="300" w:lineRule="auto"/>
        <w:ind w:firstLine="709"/>
        <w:jc w:val="both"/>
        <w:rPr>
          <w:rFonts w:ascii="Times New Roman" w:hAnsi="Times New Roman" w:cs="Times New Roman"/>
          <w:sz w:val="28"/>
          <w:szCs w:val="28"/>
        </w:rPr>
      </w:pPr>
    </w:p>
    <w:p>
      <w:pPr>
        <w:pStyle w:val="92"/>
        <w:numPr>
          <w:ilvl w:val="2"/>
          <w:numId w:val="6"/>
        </w:numPr>
        <w:tabs>
          <w:tab w:val="left" w:pos="1418"/>
        </w:tabs>
        <w:spacing w:before="200" w:line="300" w:lineRule="auto"/>
        <w:ind w:left="0" w:firstLine="709"/>
        <w:outlineLvl w:val="2"/>
        <w:rPr>
          <w:color w:val="auto"/>
        </w:rPr>
      </w:pPr>
      <w:bookmarkStart w:id="104" w:name="_Toc81226825"/>
      <w:bookmarkStart w:id="105" w:name="_Toc84924623"/>
      <w:bookmarkStart w:id="106" w:name="_Toc147910834"/>
      <w:bookmarkStart w:id="107" w:name="_Toc99539826"/>
      <w:r>
        <w:rPr>
          <w:color w:val="auto"/>
        </w:rPr>
        <w:t>Водоохранная зона, прибрежная защитная  и береговая полоса</w:t>
      </w:r>
      <w:bookmarkEnd w:id="104"/>
      <w:bookmarkEnd w:id="105"/>
      <w:bookmarkEnd w:id="106"/>
      <w:bookmarkEnd w:id="107"/>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r>
        <w:fldChar w:fldCharType="begin"/>
      </w:r>
      <w:r>
        <w:instrText xml:space="preserve"> HYPERLINK "consultantplus://offline/ref=330F139CEF6D2526CA2406FB0F82E8EB9097F66F9C4D6414107151CC41F67696770DF22A7BD60EEDDB459F9DD059ACF13A0222F1BD64CF43W8UFG" </w:instrText>
      </w:r>
      <w:r>
        <w:fldChar w:fldCharType="separate"/>
      </w:r>
      <w:r>
        <w:rPr>
          <w:rFonts w:ascii="Times New Roman" w:hAnsi="Times New Roman" w:cs="Times New Roman"/>
          <w:color w:val="000000" w:themeColor="text1"/>
          <w:sz w:val="28"/>
          <w:szCs w:val="28"/>
        </w:rPr>
        <w:t>ограничения</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хозяйственной и иной деятельности.</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pPr>
        <w:pStyle w:val="56"/>
        <w:numPr>
          <w:ilvl w:val="0"/>
          <w:numId w:val="22"/>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до 10 километров - в размере 50-ти метров;</w:t>
      </w:r>
    </w:p>
    <w:p>
      <w:pPr>
        <w:pStyle w:val="56"/>
        <w:numPr>
          <w:ilvl w:val="0"/>
          <w:numId w:val="22"/>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10 до 50 километров - в размере 100 метров;</w:t>
      </w:r>
    </w:p>
    <w:p>
      <w:pPr>
        <w:pStyle w:val="56"/>
        <w:numPr>
          <w:ilvl w:val="0"/>
          <w:numId w:val="22"/>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50 километров и более - в размере 200 метров.</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устанавливается в размере 50 м. </w:t>
      </w:r>
    </w:p>
    <w:p>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границах водоохранных зон запрещаются:</w:t>
      </w:r>
    </w:p>
    <w:p>
      <w:pPr>
        <w:pStyle w:val="56"/>
        <w:numPr>
          <w:ilvl w:val="1"/>
          <w:numId w:val="23"/>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сточных вод в целях регулирования плодородия почв;</w:t>
      </w:r>
    </w:p>
    <w:p>
      <w:pPr>
        <w:pStyle w:val="56"/>
        <w:numPr>
          <w:ilvl w:val="1"/>
          <w:numId w:val="23"/>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56"/>
        <w:numPr>
          <w:ilvl w:val="1"/>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авиационных мер по борьбе с вредными организмами;</w:t>
      </w:r>
    </w:p>
    <w:p>
      <w:pPr>
        <w:pStyle w:val="56"/>
        <w:numPr>
          <w:ilvl w:val="1"/>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56"/>
        <w:numPr>
          <w:ilvl w:val="1"/>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56"/>
        <w:numPr>
          <w:ilvl w:val="1"/>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56"/>
        <w:numPr>
          <w:ilvl w:val="1"/>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сброс сточных, в том числе дренажных, вод;</w:t>
      </w:r>
    </w:p>
    <w:p>
      <w:pPr>
        <w:pStyle w:val="56"/>
        <w:numPr>
          <w:ilvl w:val="1"/>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fldChar w:fldCharType="begin"/>
      </w:r>
      <w:r>
        <w:instrText xml:space="preserve"> HYPERLINK "consultantplus://offline/ref=B619F20535183CF96E2B721B5C9E08F34B927AD4343C0F5EFD1E7909F6FD2CA7DF1BA9A5B3CB1082AA3E154E63DFA89FEAAD9EBAv6z5F" </w:instrText>
      </w:r>
      <w:r>
        <w:fldChar w:fldCharType="separate"/>
      </w:r>
      <w:r>
        <w:rPr>
          <w:rFonts w:ascii="Times New Roman" w:hAnsi="Times New Roman" w:cs="Times New Roman"/>
          <w:color w:val="000000" w:themeColor="text1"/>
          <w:sz w:val="28"/>
          <w:szCs w:val="28"/>
        </w:rPr>
        <w:t>статьей 19.1</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Pr>
          <w:rFonts w:ascii="Times New Roman" w:hAnsi="Times New Roman" w:cs="Times New Roman"/>
          <w:sz w:val="28"/>
          <w:szCs w:val="28"/>
        </w:rPr>
        <w:t xml:space="preserve"> </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pPr>
        <w:pStyle w:val="56"/>
        <w:numPr>
          <w:ilvl w:val="1"/>
          <w:numId w:val="2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распашка земель;</w:t>
      </w:r>
    </w:p>
    <w:p>
      <w:pPr>
        <w:pStyle w:val="56"/>
        <w:numPr>
          <w:ilvl w:val="1"/>
          <w:numId w:val="2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размещение отвалов размываемых грунтов;</w:t>
      </w:r>
    </w:p>
    <w:p>
      <w:pPr>
        <w:pStyle w:val="56"/>
        <w:numPr>
          <w:ilvl w:val="1"/>
          <w:numId w:val="2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выпас сельскохозяйственных животных и организация для них летних лагерей, ванн.</w:t>
      </w:r>
    </w:p>
    <w:p>
      <w:pPr>
        <w:tabs>
          <w:tab w:val="left" w:pos="1134"/>
        </w:tabs>
        <w:spacing w:after="0" w:line="30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границах </w:t>
      </w:r>
      <w:r>
        <w:rPr>
          <w:rFonts w:ascii="Times New Roman" w:hAnsi="Times New Roman" w:cs="Times New Roman"/>
          <w:iCs/>
          <w:sz w:val="28"/>
          <w:szCs w:val="28"/>
        </w:rPr>
        <w:t>водоохранных зон</w:t>
      </w:r>
      <w:r>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pPr>
        <w:pStyle w:val="92"/>
        <w:numPr>
          <w:ilvl w:val="2"/>
          <w:numId w:val="6"/>
        </w:numPr>
        <w:tabs>
          <w:tab w:val="left" w:pos="1418"/>
        </w:tabs>
        <w:spacing w:before="200" w:line="300" w:lineRule="auto"/>
        <w:ind w:left="0" w:firstLine="709"/>
        <w:outlineLvl w:val="2"/>
        <w:rPr>
          <w:color w:val="auto"/>
        </w:rPr>
      </w:pPr>
      <w:bookmarkStart w:id="108" w:name="_Toc48219297"/>
      <w:bookmarkStart w:id="109" w:name="_Toc51330789"/>
      <w:bookmarkStart w:id="110" w:name="_Toc147910835"/>
      <w:bookmarkStart w:id="111" w:name="_Toc99539827"/>
      <w:r>
        <w:rPr>
          <w:color w:val="auto"/>
        </w:rPr>
        <w:t xml:space="preserve">Охранная зона объектов электросетевого </w:t>
      </w:r>
      <w:bookmarkEnd w:id="108"/>
      <w:bookmarkEnd w:id="109"/>
      <w:r>
        <w:rPr>
          <w:color w:val="auto"/>
        </w:rPr>
        <w:t>хозяйства</w:t>
      </w:r>
      <w:bookmarkEnd w:id="110"/>
      <w:bookmarkEnd w:id="111"/>
    </w:p>
    <w:p>
      <w:pPr>
        <w:spacing w:after="0" w:line="300" w:lineRule="auto"/>
        <w:ind w:firstLine="709"/>
        <w:jc w:val="both"/>
        <w:rPr>
          <w:rFonts w:ascii="Times New Roman" w:hAnsi="Times New Roman"/>
          <w:sz w:val="28"/>
          <w:szCs w:val="28"/>
        </w:rPr>
      </w:pPr>
      <w:r>
        <w:rPr>
          <w:rFonts w:ascii="Times New Roman" w:hAnsi="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pPr>
        <w:pStyle w:val="56"/>
        <w:numPr>
          <w:ilvl w:val="0"/>
          <w:numId w:val="2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pPr>
        <w:pStyle w:val="56"/>
        <w:numPr>
          <w:ilvl w:val="0"/>
          <w:numId w:val="2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1–20 кВ – 10м (5 - для линий с самонесущими или изолированными проводами, размещенных в границах населенных пунктов);</w:t>
      </w:r>
    </w:p>
    <w:p>
      <w:pPr>
        <w:pStyle w:val="56"/>
        <w:numPr>
          <w:ilvl w:val="0"/>
          <w:numId w:val="2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35 кВ – 15м;</w:t>
      </w:r>
    </w:p>
    <w:p>
      <w:pPr>
        <w:pStyle w:val="56"/>
        <w:numPr>
          <w:ilvl w:val="0"/>
          <w:numId w:val="2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110 кВ – 20 м.</w:t>
      </w:r>
    </w:p>
    <w:p>
      <w:pPr>
        <w:spacing w:after="0" w:line="300" w:lineRule="auto"/>
        <w:ind w:firstLine="709"/>
        <w:jc w:val="both"/>
        <w:rPr>
          <w:rFonts w:ascii="Times New Roman" w:hAnsi="Times New Roman"/>
          <w:sz w:val="28"/>
          <w:szCs w:val="28"/>
        </w:rPr>
      </w:pPr>
      <w:r>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pPr>
        <w:shd w:val="clear" w:color="auto" w:fill="FFFFFF"/>
        <w:spacing w:after="0" w:line="30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pStyle w:val="56"/>
        <w:numPr>
          <w:ilvl w:val="0"/>
          <w:numId w:val="2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2" w:name="dst100030"/>
      <w:bookmarkEnd w:id="112"/>
      <w:r>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pStyle w:val="56"/>
        <w:numPr>
          <w:ilvl w:val="0"/>
          <w:numId w:val="2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3" w:name="dst100031"/>
      <w:bookmarkEnd w:id="113"/>
      <w:r>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pStyle w:val="56"/>
        <w:numPr>
          <w:ilvl w:val="0"/>
          <w:numId w:val="2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4" w:name="dst100032"/>
      <w:bookmarkEnd w:id="114"/>
      <w:r>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pStyle w:val="56"/>
        <w:numPr>
          <w:ilvl w:val="0"/>
          <w:numId w:val="2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5" w:name="dst100033"/>
      <w:bookmarkEnd w:id="115"/>
      <w:r>
        <w:rPr>
          <w:rFonts w:ascii="Times New Roman" w:hAnsi="Times New Roman" w:cs="Times New Roman"/>
          <w:sz w:val="28"/>
          <w:szCs w:val="28"/>
          <w:shd w:val="clear" w:color="auto" w:fill="FFFFFF"/>
        </w:rPr>
        <w:t>размещать свалки;</w:t>
      </w:r>
    </w:p>
    <w:p>
      <w:pPr>
        <w:pStyle w:val="56"/>
        <w:numPr>
          <w:ilvl w:val="0"/>
          <w:numId w:val="2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6" w:name="dst100034"/>
      <w:bookmarkEnd w:id="116"/>
      <w:r>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7" w:name="dst100035"/>
      <w:bookmarkEnd w:id="117"/>
      <w:r>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r>
        <w:fldChar w:fldCharType="begin"/>
      </w:r>
      <w:r>
        <w:instrText xml:space="preserve"> HYPERLINK "http://www.consultant.ru/document/cons_doc_LAW_198334/e8486d3a2af306f57be6dcefc0171e4ee5d33d26/" \l "dst100029" </w:instrText>
      </w:r>
      <w:r>
        <w:fldChar w:fldCharType="separate"/>
      </w:r>
      <w:r>
        <w:rPr>
          <w:rFonts w:ascii="Times New Roman" w:hAnsi="Times New Roman" w:cs="Times New Roman"/>
          <w:sz w:val="28"/>
          <w:szCs w:val="28"/>
          <w:shd w:val="clear" w:color="auto" w:fill="FFFFFF"/>
        </w:rPr>
        <w:t>пунктом 1</w:t>
      </w:r>
      <w:r>
        <w:rPr>
          <w:rFonts w:ascii="Times New Roman" w:hAnsi="Times New Roman" w:cs="Times New Roman"/>
          <w:sz w:val="28"/>
          <w:szCs w:val="28"/>
          <w:shd w:val="clear" w:color="auto" w:fill="FFFFFF"/>
        </w:rPr>
        <w:fldChar w:fldCharType="end"/>
      </w:r>
      <w:r>
        <w:rPr>
          <w:rFonts w:ascii="Times New Roman" w:hAnsi="Times New Roman" w:cs="Times New Roman"/>
          <w:sz w:val="28"/>
          <w:szCs w:val="28"/>
          <w:shd w:val="clear" w:color="auto" w:fill="FFFFFF"/>
        </w:rPr>
        <w:t>, запрещается:</w:t>
      </w:r>
    </w:p>
    <w:p>
      <w:pPr>
        <w:pStyle w:val="56"/>
        <w:numPr>
          <w:ilvl w:val="0"/>
          <w:numId w:val="2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8" w:name="dst100036"/>
      <w:bookmarkEnd w:id="118"/>
      <w:r>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pPr>
        <w:pStyle w:val="56"/>
        <w:numPr>
          <w:ilvl w:val="0"/>
          <w:numId w:val="2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9" w:name="dst2"/>
      <w:bookmarkEnd w:id="119"/>
      <w:r>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pPr>
        <w:pStyle w:val="56"/>
        <w:numPr>
          <w:ilvl w:val="0"/>
          <w:numId w:val="2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0" w:name="dst100038"/>
      <w:bookmarkEnd w:id="120"/>
      <w:r>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pPr>
        <w:pStyle w:val="56"/>
        <w:numPr>
          <w:ilvl w:val="0"/>
          <w:numId w:val="2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1" w:name="dst100039"/>
      <w:bookmarkEnd w:id="121"/>
      <w:r>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pStyle w:val="56"/>
        <w:numPr>
          <w:ilvl w:val="0"/>
          <w:numId w:val="2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2" w:name="dst100040"/>
      <w:bookmarkEnd w:id="122"/>
      <w:r>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3" w:name="dst100041"/>
      <w:bookmarkEnd w:id="123"/>
      <w:r>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4" w:name="dst100042"/>
      <w:bookmarkEnd w:id="124"/>
      <w:r>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5" w:name="dst100043"/>
      <w:bookmarkEnd w:id="125"/>
      <w:r>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6" w:name="dst100044"/>
      <w:bookmarkEnd w:id="126"/>
      <w:r>
        <w:rPr>
          <w:rFonts w:ascii="Times New Roman" w:hAnsi="Times New Roman" w:cs="Times New Roman"/>
          <w:sz w:val="28"/>
          <w:szCs w:val="28"/>
          <w:shd w:val="clear" w:color="auto" w:fill="FFFFFF"/>
        </w:rPr>
        <w:t>посадка и вырубка деревьев и кустарников;</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7" w:name="dst100045"/>
      <w:bookmarkEnd w:id="127"/>
      <w:r>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8" w:name="dst100046"/>
      <w:bookmarkEnd w:id="128"/>
      <w:r>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9" w:name="dst100047"/>
      <w:bookmarkEnd w:id="129"/>
      <w:r>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0" w:name="dst100048"/>
      <w:bookmarkEnd w:id="130"/>
      <w:r>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1" w:name="dst100049"/>
      <w:bookmarkEnd w:id="131"/>
      <w:r>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pPr>
        <w:pStyle w:val="56"/>
        <w:numPr>
          <w:ilvl w:val="0"/>
          <w:numId w:val="2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2" w:name="dst100050"/>
      <w:bookmarkEnd w:id="132"/>
      <w:r>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3" w:name="dst100051"/>
      <w:bookmarkEnd w:id="133"/>
      <w:r>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r>
        <w:fldChar w:fldCharType="begin"/>
      </w:r>
      <w:r>
        <w:instrText xml:space="preserve"> HYPERLINK "http://www.consultant.ru/document/cons_doc_LAW_198334/e8486d3a2af306f57be6dcefc0171e4ee5d33d26/" \l "dst100041" </w:instrText>
      </w:r>
      <w:r>
        <w:fldChar w:fldCharType="separate"/>
      </w:r>
      <w:r>
        <w:rPr>
          <w:rFonts w:ascii="Times New Roman" w:hAnsi="Times New Roman" w:cs="Times New Roman"/>
          <w:sz w:val="28"/>
          <w:szCs w:val="28"/>
          <w:shd w:val="clear" w:color="auto" w:fill="FFFFFF"/>
        </w:rPr>
        <w:t>пунктом 3</w:t>
      </w:r>
      <w:r>
        <w:rPr>
          <w:rFonts w:ascii="Times New Roman" w:hAnsi="Times New Roman" w:cs="Times New Roman"/>
          <w:sz w:val="28"/>
          <w:szCs w:val="28"/>
          <w:shd w:val="clear" w:color="auto" w:fill="FFFFFF"/>
        </w:rPr>
        <w:fldChar w:fldCharType="end"/>
      </w:r>
      <w:r>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pPr>
        <w:pStyle w:val="56"/>
        <w:numPr>
          <w:ilvl w:val="0"/>
          <w:numId w:val="28"/>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4" w:name="dst3"/>
      <w:bookmarkEnd w:id="134"/>
      <w:r>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pPr>
        <w:pStyle w:val="56"/>
        <w:numPr>
          <w:ilvl w:val="0"/>
          <w:numId w:val="28"/>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5" w:name="dst100053"/>
      <w:bookmarkEnd w:id="135"/>
      <w:r>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pPr>
        <w:pStyle w:val="56"/>
        <w:numPr>
          <w:ilvl w:val="0"/>
          <w:numId w:val="28"/>
        </w:numPr>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6" w:name="dst100054"/>
      <w:bookmarkEnd w:id="136"/>
      <w:r>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pStyle w:val="92"/>
        <w:numPr>
          <w:ilvl w:val="2"/>
          <w:numId w:val="6"/>
        </w:numPr>
        <w:tabs>
          <w:tab w:val="left" w:pos="1418"/>
        </w:tabs>
        <w:spacing w:before="200" w:line="300" w:lineRule="auto"/>
        <w:ind w:left="0" w:firstLine="709"/>
        <w:outlineLvl w:val="2"/>
        <w:rPr>
          <w:color w:val="auto"/>
        </w:rPr>
      </w:pPr>
      <w:bookmarkStart w:id="137" w:name="_Toc48219298"/>
      <w:bookmarkStart w:id="138" w:name="_Toc51330790"/>
      <w:bookmarkStart w:id="139" w:name="_Toc147910836"/>
      <w:bookmarkStart w:id="140" w:name="_Toc99539828"/>
      <w:r>
        <w:rPr>
          <w:color w:val="auto"/>
        </w:rPr>
        <w:t xml:space="preserve">Охранные зоны </w:t>
      </w:r>
      <w:bookmarkEnd w:id="137"/>
      <w:bookmarkEnd w:id="138"/>
      <w:r>
        <w:rPr>
          <w:color w:val="auto"/>
        </w:rPr>
        <w:t>линий и сооружений связи</w:t>
      </w:r>
      <w:bookmarkEnd w:id="139"/>
      <w:bookmarkEnd w:id="140"/>
    </w:p>
    <w:p>
      <w:pPr>
        <w:pStyle w:val="92"/>
        <w:tabs>
          <w:tab w:val="left" w:pos="1701"/>
        </w:tabs>
        <w:spacing w:line="300" w:lineRule="auto"/>
        <w:ind w:firstLine="709"/>
        <w:rPr>
          <w:rFonts w:eastAsiaTheme="minorEastAsia"/>
          <w:b w:val="0"/>
          <w:color w:val="auto"/>
          <w:szCs w:val="24"/>
          <w:shd w:val="clear" w:color="auto" w:fill="FFFFFF"/>
        </w:rPr>
      </w:pPr>
      <w:r>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Pr>
          <w:rFonts w:eastAsiaTheme="minorEastAsia"/>
          <w:b w:val="0"/>
          <w:color w:val="auto"/>
          <w:szCs w:val="24"/>
          <w:shd w:val="clear" w:color="auto" w:fill="FFFFFF"/>
        </w:rPr>
        <w:br w:type="textWrapping"/>
      </w:r>
      <w:r>
        <w:rPr>
          <w:rFonts w:eastAsiaTheme="minorEastAsia"/>
          <w:b w:val="0"/>
          <w:color w:val="auto"/>
          <w:szCs w:val="24"/>
          <w:shd w:val="clear" w:color="auto" w:fill="FFFFFF"/>
        </w:rPr>
        <w:t>«Об утверждении Правил охраны линий и сооружений связи Российской Федерации».</w:t>
      </w:r>
    </w:p>
    <w:p>
      <w:pPr>
        <w:autoSpaceDE w:val="0"/>
        <w:autoSpaceDN w:val="0"/>
        <w:adjustRightInd w:val="0"/>
        <w:spacing w:after="0" w:line="30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56"/>
        <w:numPr>
          <w:ilvl w:val="0"/>
          <w:numId w:val="29"/>
        </w:numPr>
        <w:tabs>
          <w:tab w:val="left" w:pos="1134"/>
        </w:tabs>
        <w:autoSpaceDE w:val="0"/>
        <w:autoSpaceDN w:val="0"/>
        <w:adjustRightInd w:val="0"/>
        <w:spacing w:after="0" w:line="300" w:lineRule="auto"/>
        <w:ind w:left="0"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56"/>
        <w:numPr>
          <w:ilvl w:val="0"/>
          <w:numId w:val="30"/>
        </w:numPr>
        <w:tabs>
          <w:tab w:val="left" w:pos="1134"/>
        </w:tabs>
        <w:spacing w:after="0" w:line="300" w:lineRule="auto"/>
        <w:ind w:left="0" w:firstLine="709"/>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pPr>
        <w:pStyle w:val="56"/>
        <w:numPr>
          <w:ilvl w:val="0"/>
          <w:numId w:val="30"/>
        </w:numPr>
        <w:tabs>
          <w:tab w:val="left" w:pos="1134"/>
        </w:tabs>
        <w:spacing w:after="0" w:line="300" w:lineRule="auto"/>
        <w:ind w:left="0" w:firstLine="709"/>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pPr>
        <w:pStyle w:val="56"/>
        <w:numPr>
          <w:ilvl w:val="0"/>
          <w:numId w:val="30"/>
        </w:numPr>
        <w:tabs>
          <w:tab w:val="left" w:pos="1134"/>
        </w:tabs>
        <w:spacing w:after="0" w:line="300" w:lineRule="auto"/>
        <w:ind w:left="0" w:firstLine="709"/>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56"/>
        <w:numPr>
          <w:ilvl w:val="0"/>
          <w:numId w:val="30"/>
        </w:numPr>
        <w:tabs>
          <w:tab w:val="left" w:pos="1134"/>
        </w:tabs>
        <w:spacing w:after="0" w:line="300" w:lineRule="auto"/>
        <w:ind w:left="0" w:firstLine="709"/>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pPr>
        <w:pStyle w:val="56"/>
        <w:numPr>
          <w:ilvl w:val="0"/>
          <w:numId w:val="30"/>
        </w:numPr>
        <w:tabs>
          <w:tab w:val="left" w:pos="1134"/>
        </w:tabs>
        <w:spacing w:after="0" w:line="300" w:lineRule="auto"/>
        <w:ind w:left="0" w:firstLine="709"/>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pPr>
        <w:pStyle w:val="92"/>
        <w:numPr>
          <w:ilvl w:val="0"/>
          <w:numId w:val="30"/>
        </w:numPr>
        <w:tabs>
          <w:tab w:val="left" w:pos="1134"/>
          <w:tab w:val="left" w:pos="1701"/>
        </w:tabs>
        <w:spacing w:line="300" w:lineRule="auto"/>
        <w:ind w:left="0" w:firstLine="709"/>
        <w:rPr>
          <w:rFonts w:eastAsiaTheme="minorEastAsia"/>
          <w:b w:val="0"/>
          <w:color w:val="auto"/>
          <w:szCs w:val="24"/>
          <w:shd w:val="clear" w:color="auto" w:fill="FFFFFF"/>
        </w:rPr>
      </w:pPr>
      <w:r>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92"/>
        <w:tabs>
          <w:tab w:val="left" w:pos="1134"/>
          <w:tab w:val="left" w:pos="1701"/>
        </w:tabs>
        <w:spacing w:line="300" w:lineRule="auto"/>
        <w:ind w:left="709" w:firstLine="0"/>
        <w:rPr>
          <w:rFonts w:eastAsiaTheme="minorEastAsia"/>
          <w:b w:val="0"/>
          <w:color w:val="auto"/>
          <w:szCs w:val="24"/>
          <w:shd w:val="clear" w:color="auto" w:fill="FFFFFF"/>
        </w:rPr>
      </w:pPr>
    </w:p>
    <w:p>
      <w:pPr>
        <w:pStyle w:val="92"/>
        <w:numPr>
          <w:ilvl w:val="2"/>
          <w:numId w:val="6"/>
        </w:numPr>
        <w:tabs>
          <w:tab w:val="left" w:pos="1418"/>
        </w:tabs>
        <w:spacing w:before="200" w:line="300" w:lineRule="auto"/>
        <w:ind w:left="0" w:firstLine="709"/>
        <w:outlineLvl w:val="2"/>
        <w:rPr>
          <w:color w:val="auto"/>
        </w:rPr>
      </w:pPr>
      <w:bookmarkStart w:id="141" w:name="_Toc99539829"/>
      <w:bookmarkStart w:id="142" w:name="_Toc147910837"/>
      <w:r>
        <w:rPr>
          <w:color w:val="auto"/>
        </w:rPr>
        <w:t>Охранная зона газопроводов и систем газоснабжения</w:t>
      </w:r>
      <w:bookmarkEnd w:id="141"/>
      <w:bookmarkEnd w:id="142"/>
    </w:p>
    <w:p>
      <w:pPr>
        <w:spacing w:after="0" w:line="30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pPr>
        <w:pStyle w:val="56"/>
        <w:numPr>
          <w:ilvl w:val="0"/>
          <w:numId w:val="31"/>
        </w:numPr>
        <w:tabs>
          <w:tab w:val="left" w:pos="1134"/>
        </w:tabs>
        <w:spacing w:after="0" w:line="300" w:lineRule="auto"/>
        <w:ind w:left="0" w:firstLine="709"/>
        <w:jc w:val="both"/>
        <w:rPr>
          <w:rFonts w:ascii="Times New Roman" w:hAnsi="Times New Roman"/>
          <w:color w:val="000000" w:themeColor="text1"/>
          <w:sz w:val="28"/>
          <w:szCs w:val="28"/>
        </w:rPr>
      </w:pPr>
      <w:bookmarkStart w:id="143" w:name="sub_71"/>
      <w:r>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bookmarkEnd w:id="143"/>
    <w:p>
      <w:pPr>
        <w:pStyle w:val="56"/>
        <w:numPr>
          <w:ilvl w:val="0"/>
          <w:numId w:val="31"/>
        </w:numPr>
        <w:tabs>
          <w:tab w:val="left" w:pos="1134"/>
        </w:tabs>
        <w:spacing w:after="0" w:line="300" w:lineRule="auto"/>
        <w:ind w:left="0" w:firstLine="709"/>
        <w:jc w:val="both"/>
        <w:rPr>
          <w:rFonts w:ascii="Times New Roman" w:hAnsi="Times New Roman"/>
          <w:color w:val="000000" w:themeColor="text1"/>
          <w:sz w:val="28"/>
          <w:szCs w:val="28"/>
        </w:rPr>
      </w:pPr>
      <w:bookmarkStart w:id="144" w:name="sub_72"/>
      <w:r>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r>
        <w:fldChar w:fldCharType="begin"/>
      </w:r>
      <w:r>
        <w:instrText xml:space="preserve"> HYPERLINK \l "sub_340" </w:instrText>
      </w:r>
      <w:r>
        <w:fldChar w:fldCharType="separate"/>
      </w:r>
      <w:r>
        <w:rPr>
          <w:rFonts w:ascii="Times New Roman" w:hAnsi="Times New Roman"/>
          <w:color w:val="000000" w:themeColor="text1"/>
          <w:sz w:val="28"/>
          <w:szCs w:val="28"/>
        </w:rPr>
        <w:t>трассы газопровода</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bookmarkEnd w:id="144"/>
    <w:p>
      <w:pPr>
        <w:pStyle w:val="56"/>
        <w:numPr>
          <w:ilvl w:val="0"/>
          <w:numId w:val="31"/>
        </w:numPr>
        <w:tabs>
          <w:tab w:val="left" w:pos="1134"/>
        </w:tabs>
        <w:spacing w:after="0" w:line="300" w:lineRule="auto"/>
        <w:ind w:left="0" w:firstLine="709"/>
        <w:jc w:val="both"/>
        <w:rPr>
          <w:rFonts w:ascii="Times New Roman" w:hAnsi="Times New Roman"/>
          <w:color w:val="000000" w:themeColor="text1"/>
          <w:sz w:val="28"/>
          <w:szCs w:val="28"/>
        </w:rPr>
      </w:pPr>
      <w:bookmarkStart w:id="145" w:name="sub_73"/>
      <w:r>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bookmarkEnd w:id="145"/>
    <w:p>
      <w:pPr>
        <w:pStyle w:val="56"/>
        <w:numPr>
          <w:ilvl w:val="0"/>
          <w:numId w:val="31"/>
        </w:numPr>
        <w:tabs>
          <w:tab w:val="left" w:pos="1134"/>
        </w:tabs>
        <w:spacing w:after="0" w:line="300" w:lineRule="auto"/>
        <w:ind w:left="0" w:firstLine="709"/>
        <w:jc w:val="both"/>
        <w:rPr>
          <w:rFonts w:ascii="Times New Roman" w:hAnsi="Times New Roman"/>
          <w:color w:val="000000" w:themeColor="text1"/>
          <w:sz w:val="28"/>
          <w:szCs w:val="28"/>
        </w:rPr>
      </w:pPr>
      <w:bookmarkStart w:id="146" w:name="sub_74"/>
      <w:r>
        <w:rPr>
          <w:rFonts w:ascii="Times New Roman" w:hAnsi="Times New Roman"/>
          <w:color w:val="000000" w:themeColor="text1"/>
          <w:sz w:val="28"/>
          <w:szCs w:val="28"/>
        </w:rPr>
        <w:t xml:space="preserve">вокруг отдельно стоящих </w:t>
      </w:r>
      <w:r>
        <w:fldChar w:fldCharType="begin"/>
      </w:r>
      <w:r>
        <w:instrText xml:space="preserve"> HYPERLINK \l "sub_350" </w:instrText>
      </w:r>
      <w:r>
        <w:fldChar w:fldCharType="separate"/>
      </w:r>
      <w:r>
        <w:rPr>
          <w:rFonts w:ascii="Times New Roman" w:hAnsi="Times New Roman"/>
          <w:color w:val="000000" w:themeColor="text1"/>
          <w:sz w:val="28"/>
          <w:szCs w:val="28"/>
        </w:rPr>
        <w:t>газорегуляторных пунктов</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bookmarkEnd w:id="146"/>
    <w:p>
      <w:pPr>
        <w:pStyle w:val="56"/>
        <w:numPr>
          <w:ilvl w:val="0"/>
          <w:numId w:val="31"/>
        </w:numPr>
        <w:tabs>
          <w:tab w:val="left" w:pos="1134"/>
        </w:tabs>
        <w:spacing w:after="0" w:line="300" w:lineRule="auto"/>
        <w:ind w:left="0" w:firstLine="709"/>
        <w:jc w:val="both"/>
        <w:rPr>
          <w:rFonts w:ascii="Times New Roman" w:hAnsi="Times New Roman"/>
          <w:color w:val="000000" w:themeColor="text1"/>
          <w:sz w:val="28"/>
          <w:szCs w:val="28"/>
        </w:rPr>
      </w:pPr>
      <w:bookmarkStart w:id="147" w:name="sub_75"/>
      <w:r>
        <w:rPr>
          <w:rFonts w:ascii="Times New Roman" w:hAnsi="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bookmarkEnd w:id="147"/>
    <w:p>
      <w:pPr>
        <w:pStyle w:val="56"/>
        <w:numPr>
          <w:ilvl w:val="0"/>
          <w:numId w:val="31"/>
        </w:numPr>
        <w:tabs>
          <w:tab w:val="left" w:pos="1134"/>
        </w:tabs>
        <w:spacing w:after="0" w:line="300" w:lineRule="auto"/>
        <w:ind w:left="0" w:firstLine="709"/>
        <w:jc w:val="both"/>
        <w:rPr>
          <w:rFonts w:ascii="Times New Roman" w:hAnsi="Times New Roman"/>
          <w:color w:val="000000" w:themeColor="text1"/>
          <w:sz w:val="28"/>
          <w:szCs w:val="28"/>
        </w:rPr>
      </w:pPr>
      <w:bookmarkStart w:id="148" w:name="sub_76"/>
      <w:r>
        <w:rPr>
          <w:rFonts w:ascii="Times New Roman" w:hAnsi="Times New Roman"/>
          <w:color w:val="000000" w:themeColor="text1"/>
          <w:sz w:val="28"/>
          <w:szCs w:val="28"/>
        </w:rPr>
        <w:t xml:space="preserve">вдоль трасс </w:t>
      </w:r>
      <w:r>
        <w:fldChar w:fldCharType="begin"/>
      </w:r>
      <w:r>
        <w:instrText xml:space="preserve"> HYPERLINK \l "sub_320" </w:instrText>
      </w:r>
      <w:r>
        <w:fldChar w:fldCharType="separate"/>
      </w:r>
      <w:r>
        <w:rPr>
          <w:rFonts w:ascii="Times New Roman" w:hAnsi="Times New Roman"/>
          <w:color w:val="000000" w:themeColor="text1"/>
          <w:sz w:val="28"/>
          <w:szCs w:val="28"/>
        </w:rPr>
        <w:t>межпоселковых газопроводов</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48"/>
    <w:p>
      <w:pPr>
        <w:pStyle w:val="56"/>
        <w:numPr>
          <w:ilvl w:val="0"/>
          <w:numId w:val="31"/>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pPr>
        <w:autoSpaceDE w:val="0"/>
        <w:autoSpaceDN w:val="0"/>
        <w:adjustRightInd w:val="0"/>
        <w:spacing w:after="0" w:line="30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пределах охранной зоны запрещается:</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строить объекты жилищно-гражданского и производственного назначения;</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разводить огонь и размещать источники огня;</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pPr>
        <w:pStyle w:val="56"/>
        <w:numPr>
          <w:ilvl w:val="0"/>
          <w:numId w:val="3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самовольно подключаться к газораспределительным сетям.</w:t>
      </w:r>
    </w:p>
    <w:p>
      <w:pPr>
        <w:autoSpaceDE w:val="0"/>
        <w:autoSpaceDN w:val="0"/>
        <w:adjustRightInd w:val="0"/>
        <w:spacing w:after="0" w:line="300" w:lineRule="auto"/>
        <w:ind w:firstLine="709"/>
        <w:jc w:val="both"/>
        <w:rPr>
          <w:rFonts w:ascii="Times New Roman" w:hAnsi="Times New Roman"/>
          <w:color w:val="FF0000"/>
          <w:sz w:val="28"/>
          <w:szCs w:val="28"/>
        </w:rPr>
      </w:pPr>
    </w:p>
    <w:p>
      <w:pPr>
        <w:pStyle w:val="92"/>
        <w:numPr>
          <w:ilvl w:val="2"/>
          <w:numId w:val="6"/>
        </w:numPr>
        <w:tabs>
          <w:tab w:val="left" w:pos="1418"/>
        </w:tabs>
        <w:spacing w:before="200" w:line="300" w:lineRule="auto"/>
        <w:ind w:left="0" w:firstLine="709"/>
        <w:outlineLvl w:val="2"/>
        <w:rPr>
          <w:color w:val="auto"/>
        </w:rPr>
      </w:pPr>
      <w:bookmarkStart w:id="149" w:name="_Toc99539830"/>
      <w:bookmarkStart w:id="150" w:name="_Toc147910838"/>
      <w:r>
        <w:rPr>
          <w:color w:val="auto"/>
        </w:rPr>
        <w:t>Санитарно-защитные зоны предприятий, сооружений и иных объектов</w:t>
      </w:r>
      <w:bookmarkEnd w:id="149"/>
      <w:bookmarkEnd w:id="150"/>
    </w:p>
    <w:p>
      <w:pPr>
        <w:pStyle w:val="44"/>
        <w:tabs>
          <w:tab w:val="left" w:pos="1418"/>
        </w:tabs>
        <w:spacing w:before="0" w:beforeAutospacing="0" w:after="0" w:afterAutospacing="0" w:line="300" w:lineRule="auto"/>
        <w:ind w:firstLine="709"/>
        <w:jc w:val="both"/>
        <w:rPr>
          <w:snapToGrid w:val="0"/>
          <w:sz w:val="28"/>
          <w:szCs w:val="28"/>
        </w:rPr>
      </w:pPr>
      <w:r>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pPr>
        <w:pStyle w:val="44"/>
        <w:numPr>
          <w:ilvl w:val="0"/>
          <w:numId w:val="33"/>
        </w:numPr>
        <w:tabs>
          <w:tab w:val="left" w:pos="1134"/>
        </w:tabs>
        <w:spacing w:before="0" w:beforeAutospacing="0" w:after="0" w:afterAutospacing="0" w:line="300" w:lineRule="auto"/>
        <w:ind w:left="0" w:firstLine="709"/>
        <w:jc w:val="both"/>
        <w:rPr>
          <w:sz w:val="28"/>
          <w:szCs w:val="28"/>
        </w:rPr>
      </w:pPr>
      <w:r>
        <w:rPr>
          <w:sz w:val="28"/>
          <w:szCs w:val="28"/>
        </w:rPr>
        <w:t>СНиП 2.07.01-89*, п. 7.8 «Градостроительство. Планировка и застройка городских и сельских поселений»;</w:t>
      </w:r>
    </w:p>
    <w:p>
      <w:pPr>
        <w:pStyle w:val="44"/>
        <w:numPr>
          <w:ilvl w:val="0"/>
          <w:numId w:val="33"/>
        </w:numPr>
        <w:tabs>
          <w:tab w:val="left" w:pos="1134"/>
        </w:tabs>
        <w:spacing w:before="0" w:beforeAutospacing="0" w:after="0" w:afterAutospacing="0" w:line="300" w:lineRule="auto"/>
        <w:ind w:left="0" w:firstLine="709"/>
        <w:jc w:val="both"/>
        <w:rPr>
          <w:sz w:val="28"/>
          <w:szCs w:val="28"/>
        </w:rPr>
      </w:pPr>
      <w:r>
        <w:rPr>
          <w:sz w:val="28"/>
          <w:szCs w:val="28"/>
        </w:rPr>
        <w:t>СанПиН 2.2.1/2.1.1.1200-03 «Санитарно-защитные зоны и санитарная классификация предприятий, сооружений и иных объектов»;</w:t>
      </w:r>
    </w:p>
    <w:p>
      <w:pPr>
        <w:pStyle w:val="44"/>
        <w:numPr>
          <w:ilvl w:val="0"/>
          <w:numId w:val="33"/>
        </w:numPr>
        <w:tabs>
          <w:tab w:val="left" w:pos="1134"/>
        </w:tabs>
        <w:spacing w:before="0" w:beforeAutospacing="0" w:after="0" w:afterAutospacing="0" w:line="300" w:lineRule="auto"/>
        <w:ind w:left="0" w:firstLine="709"/>
        <w:jc w:val="both"/>
        <w:rPr>
          <w:sz w:val="28"/>
          <w:szCs w:val="28"/>
        </w:rPr>
      </w:pPr>
      <w:r>
        <w:rPr>
          <w:sz w:val="28"/>
          <w:szCs w:val="28"/>
        </w:rPr>
        <w:t>СНиП 42-01-2002. «Газораспределительные системы».</w:t>
      </w:r>
    </w:p>
    <w:p>
      <w:pPr>
        <w:pStyle w:val="44"/>
        <w:spacing w:before="0" w:beforeAutospacing="0" w:after="0" w:afterAutospacing="0" w:line="300" w:lineRule="auto"/>
        <w:ind w:firstLine="709"/>
        <w:jc w:val="both"/>
        <w:rPr>
          <w:snapToGrid w:val="0"/>
          <w:sz w:val="28"/>
          <w:szCs w:val="28"/>
        </w:rPr>
      </w:pPr>
      <w:r>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pPr>
        <w:pStyle w:val="44"/>
        <w:spacing w:before="0" w:beforeAutospacing="0" w:after="0" w:afterAutospacing="0" w:line="300" w:lineRule="auto"/>
        <w:ind w:firstLine="709"/>
        <w:jc w:val="both"/>
        <w:rPr>
          <w:snapToGrid w:val="0"/>
          <w:sz w:val="28"/>
          <w:szCs w:val="28"/>
        </w:rPr>
      </w:pPr>
      <w:r>
        <w:rPr>
          <w:snapToGrid w:val="0"/>
          <w:sz w:val="28"/>
          <w:szCs w:val="28"/>
        </w:rPr>
        <w:t>Размеры и границы санитарно-защитной зоны определяются в проекте санитарно-защитной зоны.</w:t>
      </w:r>
    </w:p>
    <w:p>
      <w:pPr>
        <w:pStyle w:val="44"/>
        <w:spacing w:before="0" w:beforeAutospacing="0" w:after="0" w:afterAutospacing="0" w:line="300" w:lineRule="auto"/>
        <w:ind w:firstLine="709"/>
        <w:jc w:val="both"/>
        <w:rPr>
          <w:snapToGrid w:val="0"/>
          <w:sz w:val="28"/>
          <w:szCs w:val="28"/>
        </w:rPr>
      </w:pPr>
      <w:r>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pPr>
        <w:pStyle w:val="44"/>
        <w:spacing w:before="0" w:beforeAutospacing="0" w:after="0" w:afterAutospacing="0" w:line="300" w:lineRule="auto"/>
        <w:ind w:firstLine="709"/>
        <w:jc w:val="both"/>
        <w:rPr>
          <w:snapToGrid w:val="0"/>
          <w:sz w:val="28"/>
          <w:szCs w:val="28"/>
        </w:rPr>
      </w:pPr>
      <w:r>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pPr>
        <w:pStyle w:val="44"/>
        <w:spacing w:before="0" w:beforeAutospacing="0" w:after="0" w:afterAutospacing="0" w:line="300" w:lineRule="auto"/>
        <w:ind w:firstLine="709"/>
        <w:jc w:val="both"/>
        <w:rPr>
          <w:snapToGrid w:val="0"/>
          <w:sz w:val="28"/>
          <w:szCs w:val="28"/>
        </w:rPr>
      </w:pPr>
      <w:r>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44"/>
        <w:spacing w:before="0" w:beforeAutospacing="0" w:after="0" w:afterAutospacing="0" w:line="300" w:lineRule="auto"/>
        <w:ind w:firstLine="709"/>
        <w:jc w:val="both"/>
        <w:rPr>
          <w:snapToGrid w:val="0"/>
          <w:sz w:val="28"/>
          <w:szCs w:val="28"/>
        </w:rPr>
      </w:pPr>
      <w:r>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44"/>
        <w:spacing w:before="0" w:beforeAutospacing="0" w:after="0" w:afterAutospacing="0" w:line="300" w:lineRule="auto"/>
        <w:ind w:firstLine="709"/>
        <w:jc w:val="both"/>
        <w:rPr>
          <w:snapToGrid w:val="0"/>
          <w:sz w:val="28"/>
          <w:szCs w:val="28"/>
        </w:rPr>
      </w:pPr>
      <w:r>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92"/>
        <w:numPr>
          <w:ilvl w:val="2"/>
          <w:numId w:val="6"/>
        </w:numPr>
        <w:tabs>
          <w:tab w:val="left" w:pos="1418"/>
        </w:tabs>
        <w:spacing w:before="200" w:line="300" w:lineRule="auto"/>
        <w:ind w:left="0" w:firstLine="709"/>
        <w:outlineLvl w:val="2"/>
        <w:rPr>
          <w:color w:val="auto"/>
        </w:rPr>
      </w:pPr>
      <w:bookmarkStart w:id="151" w:name="_Toc99539831"/>
      <w:bookmarkStart w:id="152" w:name="_Toc147910839"/>
      <w:r>
        <w:rPr>
          <w:color w:val="auto"/>
        </w:rPr>
        <w:t>Зона санитарной охраны источника водоснабжения (первый пояс, второй пояс, третий пояс)</w:t>
      </w:r>
      <w:bookmarkEnd w:id="151"/>
      <w:bookmarkEnd w:id="152"/>
    </w:p>
    <w:p>
      <w:pPr>
        <w:tabs>
          <w:tab w:val="left" w:pos="1134"/>
        </w:tabs>
        <w:spacing w:after="0" w:line="300" w:lineRule="auto"/>
        <w:ind w:firstLine="709"/>
        <w:jc w:val="both"/>
        <w:rPr>
          <w:rFonts w:ascii="Times New Roman" w:hAnsi="Times New Roman" w:cs="Times New Roman"/>
          <w:sz w:val="28"/>
          <w:szCs w:val="28"/>
          <w:lang w:eastAsia="ar-SA" w:bidi="en-US"/>
        </w:rPr>
      </w:pPr>
      <w:r>
        <w:rPr>
          <w:rFonts w:ascii="Times New Roman" w:hAnsi="Times New Roman" w:cs="Times New Roman"/>
          <w:sz w:val="28"/>
          <w:szCs w:val="28"/>
          <w:lang w:eastAsia="ar-SA" w:bidi="en-US"/>
        </w:rPr>
        <w:t>Зоны санитарной охраны (далее-ЗСО) источников водоснабжения организуется в составе трех поясов.</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cs="Times New Roman"/>
          <w:bCs/>
          <w:color w:val="000000"/>
          <w:sz w:val="28"/>
          <w:szCs w:val="28"/>
        </w:rPr>
        <w:t>I пояс</w:t>
      </w:r>
      <w:r>
        <w:rPr>
          <w:rFonts w:ascii="Times New Roman" w:hAnsi="Times New Roman" w:cs="Times New Roman"/>
          <w:color w:val="000000"/>
          <w:sz w:val="28"/>
          <w:szCs w:val="28"/>
        </w:rPr>
        <w:t xml:space="preserve"> (строгого режима) в</w:t>
      </w:r>
      <w:r>
        <w:rPr>
          <w:rFonts w:ascii="Times New Roman" w:hAnsi="Times New Roman" w:cs="Times New Roman"/>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eastAsia="Calibri" w:cs="Times New Roman"/>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cs="Times New Roman"/>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Pr>
          <w:rFonts w:ascii="Times New Roman" w:hAnsi="Times New Roman" w:eastAsia="Calibri" w:cs="Times New Roman"/>
          <w:sz w:val="28"/>
          <w:szCs w:val="28"/>
          <w:lang w:eastAsia="en-US"/>
        </w:rPr>
        <w:t xml:space="preserve"> </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cs="Times New Roman"/>
          <w:bCs/>
          <w:sz w:val="28"/>
          <w:szCs w:val="28"/>
        </w:rPr>
        <w:t>II и III пояс</w:t>
      </w:r>
      <w:r>
        <w:rPr>
          <w:rFonts w:ascii="Times New Roman" w:hAnsi="Times New Roman" w:cs="Times New Roman"/>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pPr>
        <w:tabs>
          <w:tab w:val="left" w:pos="1134"/>
        </w:tabs>
        <w:spacing w:after="0" w:line="30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r>
        <w:fldChar w:fldCharType="begin"/>
      </w:r>
      <w:r>
        <w:instrText xml:space="preserve"> HYPERLINK "consultantplus://offline/ref=FB5B13C753BCCEA4AFCEDC43F576D62AA3F32AA7B994507A306B34B03EE5983865D425C7F70FA1AA33FD406638F3478AE896DE29ECFEBFm1Y4G" </w:instrText>
      </w:r>
      <w:r>
        <w:fldChar w:fldCharType="separate"/>
      </w:r>
      <w:r>
        <w:rPr>
          <w:rStyle w:val="18"/>
          <w:rFonts w:ascii="Times New Roman" w:hAnsi="Times New Roman" w:eastAsia="Calibri" w:cs="Times New Roman"/>
          <w:color w:val="000000"/>
          <w:sz w:val="28"/>
          <w:szCs w:val="28"/>
          <w:lang w:eastAsia="en-US"/>
        </w:rPr>
        <w:t>СанПиН 2.1.4.1110-02</w:t>
      </w:r>
      <w:r>
        <w:rPr>
          <w:rStyle w:val="18"/>
          <w:rFonts w:ascii="Times New Roman" w:hAnsi="Times New Roman" w:eastAsia="Calibri" w:cs="Times New Roman"/>
          <w:color w:val="000000"/>
          <w:sz w:val="28"/>
          <w:szCs w:val="28"/>
          <w:lang w:eastAsia="en-US"/>
        </w:rPr>
        <w:fldChar w:fldCharType="end"/>
      </w:r>
      <w:r>
        <w:rPr>
          <w:rFonts w:ascii="Times New Roman" w:hAnsi="Times New Roman" w:eastAsia="Calibri" w:cs="Times New Roman"/>
          <w:color w:val="000000"/>
          <w:sz w:val="28"/>
          <w:szCs w:val="28"/>
          <w:lang w:eastAsia="en-US"/>
        </w:rPr>
        <w:t xml:space="preserve"> </w:t>
      </w:r>
      <w:r>
        <w:rPr>
          <w:rFonts w:ascii="Times New Roman" w:hAnsi="Times New Roman" w:cs="Times New Roman"/>
          <w:sz w:val="28"/>
          <w:szCs w:val="28"/>
        </w:rPr>
        <w:t>«Зоны санитарной охраны источников водоснабжения и водопроводов питьевого назначения»</w:t>
      </w:r>
      <w:r>
        <w:rPr>
          <w:rFonts w:ascii="Times New Roman" w:hAnsi="Times New Roman" w:eastAsia="Calibri" w:cs="Times New Roman"/>
          <w:color w:val="000000"/>
          <w:sz w:val="28"/>
          <w:szCs w:val="28"/>
          <w:lang w:eastAsia="en-US"/>
        </w:rPr>
        <w:t>.</w:t>
      </w:r>
      <w:r>
        <w:rPr>
          <w:rFonts w:ascii="Times New Roman" w:hAnsi="Times New Roman" w:eastAsia="Calibri" w:cs="Times New Roman"/>
          <w:sz w:val="28"/>
          <w:szCs w:val="28"/>
          <w:lang w:eastAsia="en-US"/>
        </w:rPr>
        <w:t xml:space="preserve"> </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Мероприятия по второму и третьему поясам ЗСО подземных источников водоснабжения:</w:t>
      </w:r>
    </w:p>
    <w:p>
      <w:pPr>
        <w:numPr>
          <w:ilvl w:val="1"/>
          <w:numId w:val="34"/>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pPr>
        <w:numPr>
          <w:ilvl w:val="1"/>
          <w:numId w:val="34"/>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pPr>
        <w:numPr>
          <w:ilvl w:val="1"/>
          <w:numId w:val="34"/>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Запрещение закачки отработанных вод в подземные горизонты, подземного складирования твердых отходов и разработки недр земли.</w:t>
      </w:r>
    </w:p>
    <w:p>
      <w:pPr>
        <w:numPr>
          <w:ilvl w:val="1"/>
          <w:numId w:val="34"/>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pPr>
        <w:numPr>
          <w:ilvl w:val="1"/>
          <w:numId w:val="34"/>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pPr>
        <w:numPr>
          <w:ilvl w:val="1"/>
          <w:numId w:val="34"/>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второму поясу ЗСО:</w:t>
      </w:r>
    </w:p>
    <w:p>
      <w:pPr>
        <w:tabs>
          <w:tab w:val="left" w:pos="1134"/>
          <w:tab w:val="left" w:pos="4800"/>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pPr>
        <w:numPr>
          <w:ilvl w:val="0"/>
          <w:numId w:val="35"/>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допускается:</w:t>
      </w:r>
    </w:p>
    <w:p>
      <w:pPr>
        <w:numPr>
          <w:ilvl w:val="0"/>
          <w:numId w:val="36"/>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numPr>
          <w:ilvl w:val="0"/>
          <w:numId w:val="36"/>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применение удобрений и ядохимикатов;</w:t>
      </w:r>
    </w:p>
    <w:p>
      <w:pPr>
        <w:numPr>
          <w:ilvl w:val="0"/>
          <w:numId w:val="36"/>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рубка леса главного пользования и реконструкции.</w:t>
      </w:r>
    </w:p>
    <w:p>
      <w:pPr>
        <w:numPr>
          <w:ilvl w:val="0"/>
          <w:numId w:val="35"/>
        </w:numPr>
        <w:tabs>
          <w:tab w:val="left" w:pos="1134"/>
          <w:tab w:val="left" w:pos="4800"/>
        </w:tabs>
        <w:suppressAutoHyphens/>
        <w:autoSpaceDN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eastAsia="Calibri" w:cs="Times New Roman"/>
          <w:sz w:val="28"/>
          <w:szCs w:val="28"/>
          <w:lang w:eastAsia="en-US"/>
        </w:rPr>
        <w:t xml:space="preserve">В соответствии с </w:t>
      </w:r>
      <w:r>
        <w:fldChar w:fldCharType="begin"/>
      </w:r>
      <w:r>
        <w:instrText xml:space="preserve"> HYPERLINK "consultantplus://offline/ref=0D7249ACE115120755D239F531A8EFA9F3113B3BD235E4CEC08ADF15454CD2A30180CCF01A2908B63989AD9183F3E1B59EDC19DC6817E9j2Z3G" </w:instrText>
      </w:r>
      <w:r>
        <w:fldChar w:fldCharType="separate"/>
      </w:r>
      <w:r>
        <w:rPr>
          <w:rStyle w:val="18"/>
          <w:rFonts w:ascii="Times New Roman" w:hAnsi="Times New Roman" w:eastAsia="Calibri" w:cs="Times New Roman"/>
          <w:color w:val="000000"/>
          <w:sz w:val="28"/>
          <w:szCs w:val="28"/>
          <w:lang w:eastAsia="en-US"/>
        </w:rPr>
        <w:t>СанПиН 2.1.4.1110-02</w:t>
      </w:r>
      <w:r>
        <w:rPr>
          <w:rStyle w:val="18"/>
          <w:rFonts w:ascii="Times New Roman" w:hAnsi="Times New Roman" w:eastAsia="Calibri" w:cs="Times New Roman"/>
          <w:color w:val="000000"/>
          <w:sz w:val="28"/>
          <w:szCs w:val="28"/>
          <w:lang w:eastAsia="en-US"/>
        </w:rPr>
        <w:fldChar w:fldCharType="end"/>
      </w:r>
      <w:r>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 </w:t>
      </w:r>
    </w:p>
    <w:p>
      <w:pPr>
        <w:numPr>
          <w:ilvl w:val="0"/>
          <w:numId w:val="37"/>
        </w:numPr>
        <w:tabs>
          <w:tab w:val="left" w:pos="1134"/>
        </w:tabs>
        <w:suppressAutoHyphens/>
        <w:autoSpaceDN w:val="0"/>
        <w:spacing w:after="0" w:line="300" w:lineRule="auto"/>
        <w:ind w:left="0"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 пределах санитарно - защитной полосы водоводов должны отсутствовать источники загрязнения почвы и грунтовых вод.</w:t>
      </w:r>
    </w:p>
    <w:p>
      <w:pPr>
        <w:numPr>
          <w:ilvl w:val="0"/>
          <w:numId w:val="37"/>
        </w:numPr>
        <w:tabs>
          <w:tab w:val="left" w:pos="1134"/>
        </w:tabs>
        <w:suppressAutoHyphens/>
        <w:autoSpaceDN w:val="0"/>
        <w:spacing w:after="0" w:line="300" w:lineRule="auto"/>
        <w:ind w:left="0"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92"/>
        <w:numPr>
          <w:ilvl w:val="2"/>
          <w:numId w:val="6"/>
        </w:numPr>
        <w:tabs>
          <w:tab w:val="left" w:pos="1418"/>
        </w:tabs>
        <w:spacing w:before="200" w:line="300" w:lineRule="auto"/>
        <w:ind w:left="0" w:firstLine="709"/>
        <w:outlineLvl w:val="2"/>
        <w:rPr>
          <w:color w:val="auto"/>
        </w:rPr>
      </w:pPr>
      <w:bookmarkStart w:id="153" w:name="_Toc147910840"/>
      <w:r>
        <w:rPr>
          <w:color w:val="auto"/>
        </w:rPr>
        <w:t>Санитарный разрыв у магистральных трубопроводов углеводородного сырья</w:t>
      </w:r>
      <w:bookmarkEnd w:id="153"/>
    </w:p>
    <w:p>
      <w:pPr>
        <w:pStyle w:val="44"/>
        <w:spacing w:before="0" w:beforeAutospacing="0" w:after="0" w:afterAutospacing="0" w:line="300" w:lineRule="auto"/>
        <w:ind w:firstLine="709"/>
        <w:jc w:val="both"/>
        <w:rPr>
          <w:rFonts w:eastAsiaTheme="minorEastAsia"/>
          <w:sz w:val="28"/>
          <w:szCs w:val="28"/>
        </w:rPr>
      </w:pPr>
      <w:r>
        <w:rPr>
          <w:rFonts w:eastAsiaTheme="minorEastAsia"/>
          <w:sz w:val="28"/>
          <w:szCs w:val="28"/>
        </w:rPr>
        <w:t>Для магистральных продуктопроводов углеводородного сырья создаются санитарные разрывы (санитарные полосы отчуждения). Минимальные расстояния учитывают степень взрывопожароопасности при аварийных ситуациях и </w:t>
      </w:r>
      <w:r>
        <w:fldChar w:fldCharType="begin"/>
      </w:r>
      <w:r>
        <w:instrText xml:space="preserve"> HYPERLINK "https://pandia.ru/text/category/differentciya/" \o "Дифференция" </w:instrText>
      </w:r>
      <w:r>
        <w:fldChar w:fldCharType="separate"/>
      </w:r>
      <w:r>
        <w:rPr>
          <w:rFonts w:eastAsiaTheme="minorEastAsia"/>
          <w:sz w:val="28"/>
          <w:szCs w:val="28"/>
        </w:rPr>
        <w:t>дифференцированы</w:t>
      </w:r>
      <w:r>
        <w:rPr>
          <w:rFonts w:eastAsiaTheme="minorEastAsia"/>
          <w:sz w:val="28"/>
          <w:szCs w:val="28"/>
        </w:rPr>
        <w:fldChar w:fldCharType="end"/>
      </w:r>
      <w:r>
        <w:rPr>
          <w:rFonts w:eastAsiaTheme="minorEastAsia"/>
          <w:sz w:val="28"/>
          <w:szCs w:val="28"/>
        </w:rPr>
        <w:t> в зависимости от вида поселений, типа зданий, назначения объектов с учетом диаметра трубопроводов. Минимальные размеры санитарных разрывов устанавливаются в соответствии со СНиП 2.05.06-85*.</w:t>
      </w:r>
    </w:p>
    <w:p>
      <w:pPr>
        <w:pStyle w:val="44"/>
        <w:spacing w:before="0" w:beforeAutospacing="0" w:after="0" w:afterAutospacing="0" w:line="300" w:lineRule="auto"/>
        <w:ind w:firstLine="709"/>
        <w:jc w:val="both"/>
        <w:rPr>
          <w:rFonts w:eastAsiaTheme="minorEastAsia"/>
          <w:sz w:val="28"/>
          <w:szCs w:val="28"/>
        </w:rPr>
      </w:pPr>
      <w:r>
        <w:rPr>
          <w:rFonts w:eastAsiaTheme="minorEastAsia"/>
          <w:sz w:val="28"/>
          <w:szCs w:val="28"/>
        </w:rPr>
        <w:t>Для исключения возможности повреждения трубопровода (при любом виде их прокладки) устанавливаются охранные зоны. Размеры охранных зон от трубопровода определяются Правилами охраны магистральных трубопроводов           (утв. Постановлением Главного государственного санитарного врача РФ                           от 06.10.2009 № 61).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Правил.</w:t>
      </w:r>
    </w:p>
    <w:p>
      <w:pPr>
        <w:pStyle w:val="44"/>
        <w:spacing w:before="0" w:beforeAutospacing="0" w:after="0" w:afterAutospacing="0" w:line="300" w:lineRule="auto"/>
        <w:ind w:firstLine="709"/>
        <w:jc w:val="both"/>
        <w:rPr>
          <w:rFonts w:eastAsiaTheme="minorEastAsia"/>
          <w:sz w:val="28"/>
          <w:szCs w:val="28"/>
        </w:rPr>
      </w:pPr>
      <w:r>
        <w:rPr>
          <w:rFonts w:eastAsiaTheme="minorEastAsia"/>
          <w:sz w:val="28"/>
          <w:szCs w:val="28"/>
        </w:rPr>
        <w:t>Санитарный разрыв магистрального трубопровода, проходящего по территории сельского поселения, составляет 150 м, охранная зона - 25 м.</w:t>
      </w:r>
    </w:p>
    <w:p>
      <w:pPr>
        <w:pStyle w:val="44"/>
        <w:spacing w:before="0" w:beforeAutospacing="0" w:after="0" w:afterAutospacing="0" w:line="300" w:lineRule="auto"/>
        <w:ind w:firstLine="709"/>
        <w:jc w:val="both"/>
        <w:rPr>
          <w:rFonts w:eastAsiaTheme="minorEastAsia"/>
          <w:sz w:val="28"/>
          <w:szCs w:val="28"/>
        </w:rPr>
      </w:pPr>
      <w:r>
        <w:rPr>
          <w:rFonts w:eastAsiaTheme="minorEastAsia"/>
          <w:sz w:val="28"/>
          <w:szCs w:val="28"/>
        </w:rPr>
        <w:t>Запрещено размещение городов и других населенных пунктов; коллективных садов, дачных поселков; промышленных и сельскохозяйственных предприятий; тепличных комбинатов и хозяйств; </w:t>
      </w:r>
      <w:r>
        <w:fldChar w:fldCharType="begin"/>
      </w:r>
      <w:r>
        <w:instrText xml:space="preserve"> HYPERLINK "https://pandia.ru/text/category/ptitcefabriki/" \o "Птицефабрики" </w:instrText>
      </w:r>
      <w:r>
        <w:fldChar w:fldCharType="separate"/>
      </w:r>
      <w:r>
        <w:rPr>
          <w:rFonts w:eastAsiaTheme="minorEastAsia"/>
          <w:sz w:val="28"/>
          <w:szCs w:val="28"/>
        </w:rPr>
        <w:t>птицефабрик</w:t>
      </w:r>
      <w:r>
        <w:rPr>
          <w:rFonts w:eastAsiaTheme="minorEastAsia"/>
          <w:sz w:val="28"/>
          <w:szCs w:val="28"/>
        </w:rPr>
        <w:fldChar w:fldCharType="end"/>
      </w:r>
      <w:r>
        <w:rPr>
          <w:rFonts w:eastAsiaTheme="minorEastAsia"/>
          <w:sz w:val="28"/>
          <w:szCs w:val="28"/>
        </w:rPr>
        <w:t>; карьеров разработки </w:t>
      </w:r>
      <w:r>
        <w:fldChar w:fldCharType="begin"/>
      </w:r>
      <w:r>
        <w:instrText xml:space="preserve"> HYPERLINK "https://pandia.ru/text/category/poleznie_iskopaemie/" \o "Полезные ископаемые" </w:instrText>
      </w:r>
      <w:r>
        <w:fldChar w:fldCharType="separate"/>
      </w:r>
      <w:r>
        <w:rPr>
          <w:rFonts w:eastAsiaTheme="minorEastAsia"/>
          <w:sz w:val="28"/>
          <w:szCs w:val="28"/>
        </w:rPr>
        <w:t>полезных ископаемых</w:t>
      </w:r>
      <w:r>
        <w:rPr>
          <w:rFonts w:eastAsiaTheme="minorEastAsia"/>
          <w:sz w:val="28"/>
          <w:szCs w:val="28"/>
        </w:rPr>
        <w:fldChar w:fldCharType="end"/>
      </w:r>
      <w:r>
        <w:rPr>
          <w:rFonts w:eastAsiaTheme="minorEastAsia"/>
          <w:sz w:val="28"/>
          <w:szCs w:val="28"/>
        </w:rPr>
        <w:t>; гаражей и </w:t>
      </w:r>
      <w:r>
        <w:fldChar w:fldCharType="begin"/>
      </w:r>
      <w:r>
        <w:instrText xml:space="preserve"> HYPERLINK "https://pandia.ru/text/category/avtostoyanka/" \o "Автостоянка" </w:instrText>
      </w:r>
      <w:r>
        <w:fldChar w:fldCharType="separate"/>
      </w:r>
      <w:r>
        <w:rPr>
          <w:rFonts w:eastAsiaTheme="minorEastAsia"/>
          <w:sz w:val="28"/>
          <w:szCs w:val="28"/>
        </w:rPr>
        <w:t>автостоянок</w:t>
      </w:r>
      <w:r>
        <w:rPr>
          <w:rFonts w:eastAsiaTheme="minorEastAsia"/>
          <w:sz w:val="28"/>
          <w:szCs w:val="28"/>
        </w:rPr>
        <w:fldChar w:fldCharType="end"/>
      </w:r>
      <w:r>
        <w:rPr>
          <w:rFonts w:eastAsiaTheme="minorEastAsia"/>
          <w:sz w:val="28"/>
          <w:szCs w:val="28"/>
        </w:rPr>
        <w:t xml:space="preserve"> на количество автомобилей более 20; отдельно стоящих зданий с массовым скоплением людей; жилых зданий 3-этажных и выше; железнодорожных станций; аэропортов; портов и пристаней; гидро- электростанций; </w:t>
      </w:r>
      <w:r>
        <w:fldChar w:fldCharType="begin"/>
      </w:r>
      <w:r>
        <w:instrText xml:space="preserve"> HYPERLINK "https://pandia.ru/text/category/ochistnie_sooruzheniya/" \o "Очистные сооружения" </w:instrText>
      </w:r>
      <w:r>
        <w:fldChar w:fldCharType="separate"/>
      </w:r>
      <w:r>
        <w:rPr>
          <w:rFonts w:eastAsiaTheme="minorEastAsia"/>
          <w:sz w:val="28"/>
          <w:szCs w:val="28"/>
        </w:rPr>
        <w:t>очистных сооружений</w:t>
      </w:r>
      <w:r>
        <w:rPr>
          <w:rFonts w:eastAsiaTheme="minorEastAsia"/>
          <w:sz w:val="28"/>
          <w:szCs w:val="28"/>
        </w:rPr>
        <w:fldChar w:fldCharType="end"/>
      </w:r>
      <w:r>
        <w:rPr>
          <w:rFonts w:eastAsiaTheme="minorEastAsia"/>
          <w:sz w:val="28"/>
          <w:szCs w:val="28"/>
        </w:rPr>
        <w:t> и насосных станций водопроводных, не относящихся к магистральному трубопроводу, мостов железных дорог общей сети и автомобильных дорог I и II категорий с пролетом свыше 20 м (при прокладке нефтепроводов и нефте - продуктопроводов ниже мостов по течению); складов легковоспламеняющихся и горючих жидкостей и газов с объемом хранения свыше 1000м</w:t>
      </w:r>
      <w:r>
        <w:rPr>
          <w:rFonts w:eastAsiaTheme="minorEastAsia"/>
          <w:sz w:val="28"/>
          <w:szCs w:val="28"/>
          <w:vertAlign w:val="superscript"/>
        </w:rPr>
        <w:t>3</w:t>
      </w:r>
      <w:r>
        <w:rPr>
          <w:rFonts w:eastAsiaTheme="minorEastAsia"/>
          <w:sz w:val="28"/>
          <w:szCs w:val="28"/>
        </w:rPr>
        <w:t>; </w:t>
      </w:r>
      <w:r>
        <w:fldChar w:fldCharType="begin"/>
      </w:r>
      <w:r>
        <w:instrText xml:space="preserve"> HYPERLINK "https://pandia.ru/text/category/avtozapravochnie_stantcii/" \o "Автозаправочные станции" </w:instrText>
      </w:r>
      <w:r>
        <w:fldChar w:fldCharType="separate"/>
      </w:r>
      <w:r>
        <w:rPr>
          <w:rFonts w:eastAsiaTheme="minorEastAsia"/>
          <w:sz w:val="28"/>
          <w:szCs w:val="28"/>
        </w:rPr>
        <w:t>автозаправочных</w:t>
      </w:r>
      <w:r>
        <w:rPr>
          <w:rFonts w:eastAsiaTheme="minorEastAsia"/>
          <w:sz w:val="28"/>
          <w:szCs w:val="28"/>
        </w:rPr>
        <w:fldChar w:fldCharType="end"/>
      </w:r>
      <w:r>
        <w:rPr>
          <w:rFonts w:eastAsiaTheme="minorEastAsia"/>
          <w:sz w:val="28"/>
          <w:szCs w:val="28"/>
        </w:rPr>
        <w:t> станций; мачт и сооружения многоканальной радиорелейной линии технологической связи трубопроводов, мачт и сооружений многоканальной радиорелейной линии связи Министерства связи России и других </w:t>
      </w:r>
      <w:r>
        <w:fldChar w:fldCharType="begin"/>
      </w:r>
      <w:r>
        <w:instrText xml:space="preserve"> HYPERLINK "https://pandia.ru/text/category/vedomstvo/" \o "Ведомство" </w:instrText>
      </w:r>
      <w:r>
        <w:fldChar w:fldCharType="separate"/>
      </w:r>
      <w:r>
        <w:rPr>
          <w:rFonts w:eastAsiaTheme="minorEastAsia"/>
          <w:sz w:val="28"/>
          <w:szCs w:val="28"/>
        </w:rPr>
        <w:t>ведомств</w:t>
      </w:r>
      <w:r>
        <w:rPr>
          <w:rFonts w:eastAsiaTheme="minorEastAsia"/>
          <w:sz w:val="28"/>
          <w:szCs w:val="28"/>
        </w:rPr>
        <w:fldChar w:fldCharType="end"/>
      </w:r>
      <w:r>
        <w:rPr>
          <w:rFonts w:eastAsiaTheme="minorEastAsia"/>
          <w:sz w:val="28"/>
          <w:szCs w:val="28"/>
        </w:rPr>
        <w:t>; телевизионных башен.</w:t>
      </w:r>
    </w:p>
    <w:p>
      <w:pPr>
        <w:pStyle w:val="44"/>
        <w:spacing w:before="0" w:beforeAutospacing="0" w:after="0" w:afterAutospacing="0" w:line="300" w:lineRule="auto"/>
        <w:ind w:firstLine="709"/>
        <w:jc w:val="both"/>
        <w:rPr>
          <w:rFonts w:eastAsiaTheme="minorEastAsia"/>
          <w:sz w:val="28"/>
          <w:szCs w:val="28"/>
        </w:rPr>
      </w:pPr>
      <w:r>
        <w:rPr>
          <w:rFonts w:eastAsiaTheme="minorEastAsia"/>
          <w:sz w:val="28"/>
          <w:szCs w:val="28"/>
        </w:rPr>
        <w:t>В охранных зонах трубопроводов без письменного разрешения предприятий трубопроводного транспорта запрещается:</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возводить любые постройки и сооружения;</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высаживать деревья и кустарники всех видов;</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 xml:space="preserve"> складировать корма, удобрения, материалы, сено и солому, располагать коновязи, содержать скот;</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 xml:space="preserve">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сооружать проезды и переезды через трассы трубопроводов,</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устраивать стоянки автомобильного транспорта, тракторов и механизмов,</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размещать сады и огороды;</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производить мелиоративные </w:t>
      </w:r>
      <w:r>
        <w:fldChar w:fldCharType="begin"/>
      </w:r>
      <w:r>
        <w:instrText xml:space="preserve"> HYPERLINK "https://pandia.ru/text/category/zemlyanie_raboti/" \o "Земляные работы" </w:instrText>
      </w:r>
      <w:r>
        <w:fldChar w:fldCharType="separate"/>
      </w:r>
      <w:r>
        <w:rPr>
          <w:rFonts w:eastAsiaTheme="minorEastAsia"/>
          <w:sz w:val="28"/>
          <w:szCs w:val="28"/>
        </w:rPr>
        <w:t>земляные работы</w:t>
      </w:r>
      <w:r>
        <w:rPr>
          <w:rFonts w:eastAsiaTheme="minorEastAsia"/>
          <w:sz w:val="28"/>
          <w:szCs w:val="28"/>
        </w:rPr>
        <w:fldChar w:fldCharType="end"/>
      </w:r>
      <w:r>
        <w:rPr>
          <w:rFonts w:eastAsiaTheme="minorEastAsia"/>
          <w:sz w:val="28"/>
          <w:szCs w:val="28"/>
        </w:rPr>
        <w:t>, сооружать оросительные и осушительные системы;</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производить всякого рода открытые и подземные, горные, строительные, монтажные и взрывные работы, планировку грунта, др.;</w:t>
      </w:r>
    </w:p>
    <w:p>
      <w:pPr>
        <w:pStyle w:val="44"/>
        <w:numPr>
          <w:ilvl w:val="0"/>
          <w:numId w:val="38"/>
        </w:numPr>
        <w:spacing w:before="0" w:beforeAutospacing="0" w:after="0" w:afterAutospacing="0" w:line="300" w:lineRule="auto"/>
        <w:ind w:left="0" w:firstLine="709"/>
        <w:jc w:val="both"/>
        <w:rPr>
          <w:rFonts w:eastAsiaTheme="minorEastAsia"/>
          <w:sz w:val="28"/>
          <w:szCs w:val="28"/>
        </w:rPr>
      </w:pPr>
      <w:r>
        <w:rPr>
          <w:rFonts w:eastAsiaTheme="minorEastAsia"/>
          <w:sz w:val="28"/>
          <w:szCs w:val="28"/>
        </w:rPr>
        <w:t>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pPr>
        <w:pStyle w:val="92"/>
        <w:numPr>
          <w:ilvl w:val="2"/>
          <w:numId w:val="6"/>
        </w:numPr>
        <w:tabs>
          <w:tab w:val="left" w:pos="1418"/>
        </w:tabs>
        <w:spacing w:before="200" w:line="300" w:lineRule="auto"/>
        <w:ind w:left="0" w:firstLine="709"/>
        <w:outlineLvl w:val="2"/>
        <w:rPr>
          <w:color w:val="auto"/>
        </w:rPr>
      </w:pPr>
      <w:bookmarkStart w:id="154" w:name="_Toc147910841"/>
      <w:r>
        <w:rPr>
          <w:color w:val="auto"/>
        </w:rPr>
        <w:t>Придорожная полоса</w:t>
      </w:r>
      <w:bookmarkEnd w:id="154"/>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На территории охранных зон автомобильных дорог (придорожные полосы)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специальный режим использования земельных участков и объектов капитального строительства.</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семидесяти пяти метров - для автомобильных дорог первой и второй категорий;</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пятидесяти метров - для автомобильных дорог третьей и четвертой категорий;</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двадцати пяти метров - для автомобильных дорог пятой категории;</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pPr>
        <w:pStyle w:val="56"/>
        <w:spacing w:after="0" w:line="300" w:lineRule="auto"/>
        <w:ind w:left="0" w:firstLine="709"/>
        <w:jc w:val="both"/>
        <w:rPr>
          <w:rFonts w:ascii="Times New Roman" w:hAnsi="Times New Roman"/>
          <w:sz w:val="28"/>
          <w:szCs w:val="28"/>
        </w:rPr>
      </w:pPr>
    </w:p>
    <w:p>
      <w:pPr>
        <w:pStyle w:val="92"/>
        <w:numPr>
          <w:ilvl w:val="2"/>
          <w:numId w:val="6"/>
        </w:numPr>
        <w:tabs>
          <w:tab w:val="left" w:pos="1418"/>
        </w:tabs>
        <w:spacing w:before="200" w:line="300" w:lineRule="auto"/>
        <w:ind w:left="0" w:firstLine="709"/>
        <w:outlineLvl w:val="2"/>
        <w:rPr>
          <w:color w:val="auto"/>
        </w:rPr>
      </w:pPr>
      <w:bookmarkStart w:id="155" w:name="_Toc143162826"/>
      <w:bookmarkStart w:id="156" w:name="_Toc145782059"/>
      <w:bookmarkStart w:id="157" w:name="_Toc145772802"/>
      <w:bookmarkStart w:id="158" w:name="_Toc147910842"/>
      <w:r>
        <w:rPr>
          <w:color w:val="auto"/>
        </w:rPr>
        <w:t>Санитарно-защитная полоса водоводов</w:t>
      </w:r>
      <w:bookmarkEnd w:id="155"/>
      <w:bookmarkEnd w:id="156"/>
      <w:bookmarkEnd w:id="157"/>
      <w:bookmarkEnd w:id="158"/>
    </w:p>
    <w:p>
      <w:pPr>
        <w:tabs>
          <w:tab w:val="left" w:pos="1134"/>
        </w:tabs>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Санитарная охрана водоводов обеспечивается санитарно - защитной полосой.</w:t>
      </w:r>
    </w:p>
    <w:p>
      <w:pPr>
        <w:tabs>
          <w:tab w:val="left" w:pos="1134"/>
        </w:tabs>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пределах санитарно - защитной полосы водоводов должны отсутствовать источники загрязнения почвы и грунтовых вод.</w:t>
      </w:r>
    </w:p>
    <w:p>
      <w:pPr>
        <w:tabs>
          <w:tab w:val="left" w:pos="1134"/>
        </w:tabs>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pPr>
        <w:pStyle w:val="56"/>
        <w:numPr>
          <w:ilvl w:val="0"/>
          <w:numId w:val="39"/>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pPr>
        <w:pStyle w:val="56"/>
        <w:numPr>
          <w:ilvl w:val="0"/>
          <w:numId w:val="39"/>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наличии грунтовых вод - не менее 50 м вне зависимости от диаметра водоводов.</w:t>
      </w:r>
    </w:p>
    <w:p>
      <w:pPr>
        <w:pStyle w:val="56"/>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56"/>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p>
    <w:p>
      <w:pPr>
        <w:pStyle w:val="92"/>
        <w:numPr>
          <w:ilvl w:val="2"/>
          <w:numId w:val="6"/>
        </w:numPr>
        <w:tabs>
          <w:tab w:val="left" w:pos="1418"/>
        </w:tabs>
        <w:spacing w:before="200" w:line="300" w:lineRule="auto"/>
        <w:ind w:left="0" w:firstLine="709"/>
        <w:outlineLvl w:val="2"/>
        <w:rPr>
          <w:color w:val="auto"/>
        </w:rPr>
      </w:pPr>
      <w:r>
        <w:rPr>
          <w:color w:val="auto"/>
        </w:rPr>
        <w:t xml:space="preserve"> Защитная зона объекта культурного наследия</w:t>
      </w:r>
    </w:p>
    <w:p>
      <w:pPr>
        <w:pStyle w:val="387"/>
        <w:shd w:val="clear" w:color="auto" w:fill="FFFFFF"/>
        <w:spacing w:before="0" w:beforeAutospacing="0" w:after="0" w:afterAutospacing="0" w:line="300" w:lineRule="auto"/>
        <w:ind w:firstLine="709"/>
        <w:jc w:val="both"/>
        <w:textAlignment w:val="baseline"/>
        <w:rPr>
          <w:sz w:val="28"/>
          <w:szCs w:val="28"/>
        </w:rPr>
      </w:pPr>
      <w:r>
        <w:rPr>
          <w:sz w:val="28"/>
          <w:szCs w:val="28"/>
        </w:rPr>
        <w:t>Защитные зоны объектов культурного наследия устанавливаются в соответствии со ст. 34.1 Федерального закона от 25.06.2002 № 73-ФЗ "Об объектах культурного наследия (памятниках истории и культуры) народов Российской Федерации".</w:t>
      </w:r>
    </w:p>
    <w:p>
      <w:pPr>
        <w:pStyle w:val="387"/>
        <w:shd w:val="clear" w:color="auto" w:fill="FFFFFF"/>
        <w:spacing w:before="0" w:beforeAutospacing="0" w:after="0" w:afterAutospacing="0" w:line="300" w:lineRule="auto"/>
        <w:ind w:firstLine="709"/>
        <w:jc w:val="both"/>
        <w:textAlignment w:val="baseline"/>
        <w:rPr>
          <w:sz w:val="28"/>
          <w:szCs w:val="28"/>
        </w:rPr>
      </w:pPr>
      <w:r>
        <w:rPr>
          <w:sz w:val="28"/>
          <w:szCs w:val="28"/>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pPr>
        <w:pStyle w:val="387"/>
        <w:shd w:val="clear" w:color="auto" w:fill="FFFFFF"/>
        <w:spacing w:before="0" w:beforeAutospacing="0" w:after="0" w:afterAutospacing="0" w:line="300" w:lineRule="auto"/>
        <w:ind w:firstLine="709"/>
        <w:jc w:val="both"/>
        <w:textAlignment w:val="baseline"/>
        <w:rPr>
          <w:rFonts w:ascii="Arial" w:hAnsi="Arial" w:cs="Arial"/>
          <w:color w:val="444444"/>
        </w:rPr>
      </w:pPr>
      <w:r>
        <w:rPr>
          <w:sz w:val="28"/>
          <w:szCs w:val="28"/>
        </w:rPr>
        <w:t>В целях обеспечения сохранности объектов культурного наследия и композиционно-видовых связей (панорам) 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rFonts w:ascii="Arial" w:hAnsi="Arial" w:cs="Arial"/>
          <w:color w:val="444444"/>
        </w:rPr>
        <w:br w:type="textWrapping"/>
      </w:r>
    </w:p>
    <w:p>
      <w:pPr>
        <w:pStyle w:val="92"/>
        <w:numPr>
          <w:ilvl w:val="2"/>
          <w:numId w:val="6"/>
        </w:numPr>
        <w:tabs>
          <w:tab w:val="left" w:pos="1418"/>
        </w:tabs>
        <w:spacing w:before="200" w:line="300" w:lineRule="auto"/>
        <w:ind w:left="0" w:firstLine="709"/>
        <w:outlineLvl w:val="2"/>
        <w:rPr>
          <w:color w:val="auto"/>
        </w:rPr>
      </w:pPr>
      <w:bookmarkStart w:id="159" w:name="_Toc99539832"/>
      <w:bookmarkStart w:id="160" w:name="_Toc147910843"/>
      <w:r>
        <w:rPr>
          <w:color w:val="auto"/>
        </w:rPr>
        <w:t>Охранная зона особо охраняемых природных территорий</w:t>
      </w:r>
    </w:p>
    <w:p>
      <w:pPr>
        <w:pStyle w:val="92"/>
        <w:tabs>
          <w:tab w:val="left" w:pos="1418"/>
        </w:tabs>
        <w:spacing w:before="200" w:line="300" w:lineRule="auto"/>
        <w:ind w:firstLine="709"/>
        <w:rPr>
          <w:b w:val="0"/>
          <w:color w:val="auto"/>
        </w:rPr>
      </w:pPr>
      <w:r>
        <w:rPr>
          <w:rFonts w:eastAsia="Times New Roman"/>
          <w:b w:val="0"/>
          <w:color w:val="000000" w:themeColor="text1"/>
          <w:shd w:val="clear" w:color="auto" w:fill="FFFFFF"/>
        </w:rPr>
        <w:t xml:space="preserve">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Pr>
          <w:b w:val="0"/>
        </w:rPr>
        <w:t>«Полчаниновский приусадебный парк»</w:t>
      </w:r>
      <w:r>
        <w:rPr>
          <w:rFonts w:eastAsia="Times New Roman"/>
          <w:b w:val="0"/>
        </w:rPr>
        <w:t>»</w:t>
      </w:r>
      <w:r>
        <w:rPr>
          <w:rFonts w:eastAsia="Times New Roman"/>
          <w:b w:val="0"/>
          <w:color w:val="000000" w:themeColor="text1"/>
          <w:shd w:val="clear" w:color="auto" w:fill="FFFFFF"/>
        </w:rPr>
        <w:t xml:space="preserve"> составляет 0,8 га.</w:t>
      </w:r>
    </w:p>
    <w:p>
      <w:pPr>
        <w:pStyle w:val="387"/>
        <w:shd w:val="clear" w:color="auto" w:fill="FFFFFF"/>
        <w:spacing w:before="0" w:beforeAutospacing="0" w:after="0" w:afterAutospacing="0" w:line="300" w:lineRule="auto"/>
        <w:ind w:firstLine="709"/>
        <w:jc w:val="both"/>
        <w:textAlignment w:val="baseline"/>
        <w:rPr>
          <w:sz w:val="28"/>
          <w:szCs w:val="28"/>
        </w:rPr>
      </w:pPr>
      <w:r>
        <w:rPr>
          <w:sz w:val="28"/>
          <w:szCs w:val="28"/>
        </w:rPr>
        <w:t>Согласно Постановлению от 19.02.2015 №138 «</w:t>
      </w:r>
      <w:r>
        <w:rPr>
          <w:bCs/>
          <w:sz w:val="28"/>
          <w:szCs w:val="28"/>
        </w:rPr>
        <w:t>Об утверждении </w:t>
      </w:r>
      <w:r>
        <w:fldChar w:fldCharType="begin"/>
      </w:r>
      <w:r>
        <w:instrText xml:space="preserve"> HYPERLINK "https://docs.cntd.ru/document/420254912" \l "6540IN" </w:instrText>
      </w:r>
      <w:r>
        <w:fldChar w:fldCharType="separate"/>
      </w:r>
      <w:r>
        <w:rPr>
          <w:rStyle w:val="18"/>
          <w:bCs/>
          <w:color w:val="auto"/>
          <w:sz w:val="28"/>
          <w:szCs w:val="28"/>
          <w:u w:val="none"/>
        </w:rPr>
        <w:t>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rStyle w:val="18"/>
          <w:bCs/>
          <w:color w:val="auto"/>
          <w:sz w:val="28"/>
          <w:szCs w:val="28"/>
          <w:u w:val="none"/>
        </w:rPr>
        <w:fldChar w:fldCharType="end"/>
      </w:r>
      <w:r>
        <w:rPr>
          <w:bCs/>
          <w:sz w:val="28"/>
          <w:szCs w:val="28"/>
        </w:rPr>
        <w:t xml:space="preserve">» </w:t>
      </w:r>
      <w:r>
        <w:rPr>
          <w:sz w:val="28"/>
          <w:szCs w:val="28"/>
        </w:rPr>
        <w:t xml:space="preserve">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 </w:t>
      </w:r>
    </w:p>
    <w:p>
      <w:pPr>
        <w:pStyle w:val="387"/>
        <w:shd w:val="clear" w:color="auto" w:fill="FFFFFF"/>
        <w:spacing w:before="0" w:beforeAutospacing="0" w:after="0" w:afterAutospacing="0" w:line="300" w:lineRule="auto"/>
        <w:ind w:firstLine="709"/>
        <w:jc w:val="both"/>
        <w:textAlignment w:val="baseline"/>
        <w:rPr>
          <w:sz w:val="28"/>
          <w:szCs w:val="28"/>
        </w:rPr>
      </w:pPr>
      <w:r>
        <w:rPr>
          <w:sz w:val="28"/>
          <w:szCs w:val="28"/>
        </w:rPr>
        <w:t xml:space="preserve">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w:t>
      </w:r>
    </w:p>
    <w:p>
      <w:pPr>
        <w:pStyle w:val="387"/>
        <w:shd w:val="clear" w:color="auto" w:fill="FFFFFF"/>
        <w:spacing w:before="0" w:beforeAutospacing="0" w:after="0" w:afterAutospacing="0" w:line="300" w:lineRule="auto"/>
        <w:ind w:firstLine="709"/>
        <w:jc w:val="both"/>
        <w:textAlignment w:val="baseline"/>
        <w:rPr>
          <w:sz w:val="28"/>
          <w:szCs w:val="28"/>
        </w:rPr>
      </w:pPr>
      <w:r>
        <w:rPr>
          <w:sz w:val="28"/>
          <w:szCs w:val="28"/>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w:t>
      </w:r>
      <w:r>
        <w:fldChar w:fldCharType="begin"/>
      </w:r>
      <w:r>
        <w:instrText xml:space="preserve"> HYPERLINK "https://docs.cntd.ru/document/9011346" \l "7DO0KB" </w:instrText>
      </w:r>
      <w:r>
        <w:fldChar w:fldCharType="separate"/>
      </w:r>
      <w:r>
        <w:rPr>
          <w:rStyle w:val="18"/>
          <w:color w:val="auto"/>
          <w:sz w:val="28"/>
          <w:szCs w:val="28"/>
          <w:u w:val="none"/>
        </w:rPr>
        <w:t>статьей 28 Федерального закона "О животном мире"</w:t>
      </w:r>
      <w:r>
        <w:rPr>
          <w:rStyle w:val="18"/>
          <w:color w:val="auto"/>
          <w:sz w:val="28"/>
          <w:szCs w:val="28"/>
          <w:u w:val="none"/>
        </w:rPr>
        <w:fldChar w:fldCharType="end"/>
      </w:r>
      <w:r>
        <w:rPr>
          <w:sz w:val="28"/>
          <w:szCs w:val="28"/>
        </w:rPr>
        <w:t>.</w:t>
      </w:r>
    </w:p>
    <w:p>
      <w:pPr>
        <w:pStyle w:val="90"/>
        <w:numPr>
          <w:ilvl w:val="1"/>
          <w:numId w:val="40"/>
        </w:numPr>
        <w:tabs>
          <w:tab w:val="left" w:pos="1276"/>
        </w:tabs>
        <w:spacing w:before="200" w:after="0" w:line="300" w:lineRule="auto"/>
        <w:outlineLvl w:val="1"/>
      </w:pPr>
      <w:r>
        <w:t>Объекты культурного наследия</w:t>
      </w:r>
      <w:bookmarkEnd w:id="159"/>
      <w:bookmarkEnd w:id="160"/>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pStyle w:val="56"/>
        <w:spacing w:after="0" w:line="300" w:lineRule="auto"/>
        <w:ind w:left="0" w:firstLine="709"/>
        <w:jc w:val="both"/>
        <w:rPr>
          <w:rFonts w:ascii="Times New Roman" w:hAnsi="Times New Roman"/>
          <w:sz w:val="28"/>
          <w:szCs w:val="28"/>
        </w:rPr>
      </w:pPr>
      <w:bookmarkStart w:id="161" w:name="sub_3020"/>
      <w:r>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bookmarkEnd w:id="161"/>
    <w:p>
      <w:pPr>
        <w:pStyle w:val="56"/>
        <w:spacing w:after="0" w:line="300" w:lineRule="auto"/>
        <w:ind w:left="0" w:firstLine="709"/>
        <w:jc w:val="both"/>
        <w:rPr>
          <w:rFonts w:ascii="Times New Roman" w:hAnsi="Times New Roman"/>
          <w:sz w:val="28"/>
          <w:szCs w:val="28"/>
        </w:rPr>
      </w:pPr>
      <w:bookmarkStart w:id="162" w:name="sub_3030"/>
      <w:r>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bookmarkEnd w:id="162"/>
    <w:p>
      <w:pPr>
        <w:pStyle w:val="56"/>
        <w:spacing w:after="0" w:line="300" w:lineRule="auto"/>
        <w:ind w:left="0" w:firstLine="709"/>
        <w:jc w:val="both"/>
        <w:rPr>
          <w:rFonts w:ascii="Times New Roman" w:hAnsi="Times New Roman"/>
          <w:sz w:val="28"/>
          <w:szCs w:val="28"/>
        </w:rPr>
      </w:pPr>
      <w:bookmarkStart w:id="163" w:name="sub_3040"/>
      <w:r>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bookmarkEnd w:id="163"/>
    <w:p>
      <w:pPr>
        <w:pStyle w:val="56"/>
        <w:spacing w:after="0" w:line="300" w:lineRule="auto"/>
        <w:ind w:left="0" w:firstLine="709"/>
        <w:jc w:val="both"/>
        <w:rPr>
          <w:rFonts w:ascii="Times New Roman" w:hAnsi="Times New Roman"/>
          <w:sz w:val="28"/>
          <w:szCs w:val="28"/>
        </w:rPr>
      </w:pPr>
      <w:bookmarkStart w:id="164" w:name="sub_3002"/>
      <w:r>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bookmarkEnd w:id="164"/>
    <w:p>
      <w:pPr>
        <w:pStyle w:val="56"/>
        <w:widowControl w:val="0"/>
        <w:numPr>
          <w:ilvl w:val="0"/>
          <w:numId w:val="41"/>
        </w:numPr>
        <w:tabs>
          <w:tab w:val="left" w:pos="993"/>
        </w:tabs>
        <w:spacing w:after="0" w:line="300" w:lineRule="auto"/>
        <w:ind w:left="0" w:firstLine="709"/>
        <w:jc w:val="both"/>
        <w:rPr>
          <w:rFonts w:ascii="Times New Roman" w:hAnsi="Times New Roman"/>
          <w:sz w:val="28"/>
          <w:szCs w:val="28"/>
        </w:rPr>
      </w:pPr>
      <w:bookmarkStart w:id="165" w:name="sub_301"/>
      <w:r>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bookmarkEnd w:id="165"/>
    <w:p>
      <w:pPr>
        <w:pStyle w:val="56"/>
        <w:widowControl w:val="0"/>
        <w:numPr>
          <w:ilvl w:val="0"/>
          <w:numId w:val="41"/>
        </w:numPr>
        <w:tabs>
          <w:tab w:val="left" w:pos="993"/>
        </w:tabs>
        <w:spacing w:after="0" w:line="300" w:lineRule="auto"/>
        <w:ind w:left="0" w:firstLine="709"/>
        <w:jc w:val="both"/>
        <w:rPr>
          <w:rFonts w:ascii="Times New Roman" w:hAnsi="Times New Roman"/>
          <w:sz w:val="28"/>
          <w:szCs w:val="28"/>
        </w:rPr>
      </w:pPr>
      <w:bookmarkStart w:id="166" w:name="sub_302"/>
      <w:r>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bookmarkEnd w:id="166"/>
    <w:p>
      <w:pPr>
        <w:pStyle w:val="56"/>
        <w:widowControl w:val="0"/>
        <w:numPr>
          <w:ilvl w:val="0"/>
          <w:numId w:val="41"/>
        </w:numPr>
        <w:tabs>
          <w:tab w:val="left" w:pos="993"/>
        </w:tabs>
        <w:spacing w:after="0" w:line="300" w:lineRule="auto"/>
        <w:ind w:left="0" w:firstLine="709"/>
        <w:jc w:val="both"/>
        <w:rPr>
          <w:rFonts w:ascii="Times New Roman" w:hAnsi="Times New Roman"/>
          <w:sz w:val="28"/>
          <w:szCs w:val="28"/>
        </w:rPr>
      </w:pPr>
      <w:bookmarkStart w:id="167" w:name="sub_303"/>
      <w:r>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bookmarkEnd w:id="167"/>
    <w:p>
      <w:pPr>
        <w:pStyle w:val="56"/>
        <w:spacing w:after="0" w:line="300" w:lineRule="auto"/>
        <w:ind w:left="0" w:firstLine="709"/>
        <w:jc w:val="both"/>
        <w:rPr>
          <w:rFonts w:ascii="Times New Roman" w:hAnsi="Times New Roman"/>
          <w:sz w:val="28"/>
          <w:szCs w:val="28"/>
        </w:rPr>
      </w:pPr>
      <w:bookmarkStart w:id="168" w:name="sub_920011"/>
      <w:r>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68"/>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pPr>
        <w:pStyle w:val="56"/>
        <w:widowControl w:val="0"/>
        <w:numPr>
          <w:ilvl w:val="0"/>
          <w:numId w:val="41"/>
        </w:numPr>
        <w:tabs>
          <w:tab w:val="left" w:pos="993"/>
        </w:tabs>
        <w:spacing w:after="0" w:line="300" w:lineRule="auto"/>
        <w:ind w:left="0" w:firstLine="709"/>
        <w:jc w:val="both"/>
        <w:rPr>
          <w:rFonts w:ascii="Times New Roman" w:hAnsi="Times New Roman"/>
          <w:sz w:val="28"/>
          <w:szCs w:val="28"/>
        </w:rPr>
      </w:pPr>
      <w:bookmarkStart w:id="169" w:name="sub_401"/>
      <w:r>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bookmarkEnd w:id="169"/>
    <w:p>
      <w:pPr>
        <w:pStyle w:val="56"/>
        <w:widowControl w:val="0"/>
        <w:numPr>
          <w:ilvl w:val="0"/>
          <w:numId w:val="41"/>
        </w:numPr>
        <w:tabs>
          <w:tab w:val="left" w:pos="993"/>
        </w:tabs>
        <w:spacing w:after="0" w:line="300" w:lineRule="auto"/>
        <w:ind w:left="0" w:firstLine="709"/>
        <w:jc w:val="both"/>
        <w:rPr>
          <w:rFonts w:ascii="Times New Roman" w:hAnsi="Times New Roman"/>
          <w:sz w:val="28"/>
          <w:szCs w:val="28"/>
        </w:rPr>
      </w:pPr>
      <w:bookmarkStart w:id="170" w:name="sub_402"/>
      <w:r>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bookmarkEnd w:id="170"/>
    <w:p>
      <w:pPr>
        <w:pStyle w:val="56"/>
        <w:widowControl w:val="0"/>
        <w:numPr>
          <w:ilvl w:val="0"/>
          <w:numId w:val="41"/>
        </w:numPr>
        <w:tabs>
          <w:tab w:val="left" w:pos="993"/>
        </w:tabs>
        <w:spacing w:after="0" w:line="300" w:lineRule="auto"/>
        <w:ind w:left="0" w:firstLine="709"/>
        <w:jc w:val="both"/>
        <w:rPr>
          <w:rFonts w:ascii="Times New Roman" w:hAnsi="Times New Roman"/>
          <w:sz w:val="28"/>
          <w:szCs w:val="28"/>
        </w:rPr>
      </w:pPr>
      <w:bookmarkStart w:id="171" w:name="sub_403"/>
      <w:r>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71"/>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В Саратовской области памятники истории и культуры охраняются в рамках Закона Саратовской области №69-ЗСО от 04.11.2003 г.</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На территории  Ягодно-Полянского муниципального образования располагаются следующие объекты культурного наследия:</w:t>
      </w:r>
    </w:p>
    <w:p>
      <w:pPr>
        <w:pStyle w:val="23"/>
        <w:keepNext/>
        <w:suppressAutoHyphens/>
        <w:spacing w:before="200" w:after="0"/>
        <w:ind w:left="0" w:firstLine="709"/>
        <w:jc w:val="both"/>
        <w:rPr>
          <w:b/>
          <w:sz w:val="24"/>
          <w:szCs w:val="28"/>
        </w:rPr>
      </w:pPr>
      <w:r>
        <w:rPr>
          <w:b/>
          <w:sz w:val="24"/>
          <w:szCs w:val="28"/>
        </w:rPr>
        <w:t>Таблица 6.5.1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 территории Ягодно-Полянского МО:</w:t>
      </w:r>
    </w:p>
    <w:tbl>
      <w:tblPr>
        <w:tblStyle w:val="14"/>
        <w:tblW w:w="102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70" w:type="dxa"/>
          <w:bottom w:w="0" w:type="dxa"/>
          <w:right w:w="70" w:type="dxa"/>
        </w:tblCellMar>
      </w:tblPr>
      <w:tblGrid>
        <w:gridCol w:w="586"/>
        <w:gridCol w:w="2334"/>
        <w:gridCol w:w="2547"/>
        <w:gridCol w:w="2065"/>
        <w:gridCol w:w="271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70" w:type="dxa"/>
            <w:bottom w:w="0" w:type="dxa"/>
            <w:right w:w="70" w:type="dxa"/>
          </w:tblCellMar>
        </w:tblPrEx>
        <w:trPr>
          <w:trHeight w:val="628" w:hRule="atLeast"/>
          <w:jc w:val="center"/>
        </w:trPr>
        <w:tc>
          <w:tcPr>
            <w:tcW w:w="286"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139"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объекта</w:t>
            </w:r>
          </w:p>
        </w:tc>
        <w:tc>
          <w:tcPr>
            <w:tcW w:w="1243"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Местонахождение объекта</w:t>
            </w:r>
          </w:p>
        </w:tc>
        <w:tc>
          <w:tcPr>
            <w:tcW w:w="1008"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Категория</w:t>
            </w:r>
          </w:p>
        </w:tc>
        <w:tc>
          <w:tcPr>
            <w:tcW w:w="1324"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70" w:type="dxa"/>
            <w:bottom w:w="0" w:type="dxa"/>
            <w:right w:w="70" w:type="dxa"/>
          </w:tblCellMar>
        </w:tblPrEx>
        <w:trPr>
          <w:trHeight w:val="571" w:hRule="atLeast"/>
          <w:jc w:val="center"/>
        </w:trPr>
        <w:tc>
          <w:tcPr>
            <w:tcW w:w="286"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9"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«Усадьба Корбутовских»,            нач. XIX в.</w:t>
            </w:r>
          </w:p>
        </w:tc>
        <w:tc>
          <w:tcPr>
            <w:tcW w:w="1243"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Большая Ивановка</w:t>
            </w:r>
          </w:p>
        </w:tc>
        <w:tc>
          <w:tcPr>
            <w:tcW w:w="100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управления по охране объектов культурного наследия Правительства Саратовской области            от 10.01.2022 № 01-04/3 "О включении выявленного объекта культурного наследия по адресу: Саратовская область, Татищевский район,                           дер. Большая Ивановка,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6"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39" w:type="pct"/>
            <w:tcMar>
              <w:left w:w="28" w:type="dxa"/>
              <w:right w:w="28" w:type="dxa"/>
            </w:tcMar>
            <w:vAlign w:val="center"/>
          </w:tcPr>
          <w:p>
            <w:pPr>
              <w:pStyle w:val="412"/>
              <w:spacing w:before="212"/>
              <w:ind w:left="105" w:right="89"/>
              <w:jc w:val="center"/>
              <w:rPr>
                <w:rFonts w:eastAsiaTheme="minorEastAsia"/>
                <w:sz w:val="24"/>
                <w:szCs w:val="24"/>
                <w:lang w:eastAsia="ru-RU"/>
              </w:rPr>
            </w:pPr>
            <w:r>
              <w:rPr>
                <w:rFonts w:eastAsiaTheme="minorEastAsia"/>
                <w:sz w:val="24"/>
                <w:szCs w:val="24"/>
                <w:lang w:eastAsia="ru-RU"/>
              </w:rPr>
              <w:t>«Главный усадебный дом                с пристроем»,            нач.</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XIX века</w:t>
            </w:r>
          </w:p>
        </w:tc>
        <w:tc>
          <w:tcPr>
            <w:tcW w:w="1243" w:type="pct"/>
            <w:tcMar>
              <w:left w:w="28" w:type="dxa"/>
              <w:right w:w="28" w:type="dxa"/>
            </w:tcMar>
            <w:vAlign w:val="center"/>
          </w:tcPr>
          <w:p>
            <w:pPr>
              <w:spacing w:after="0" w:line="240" w:lineRule="auto"/>
              <w:jc w:val="center"/>
              <w:rPr>
                <w:rFonts w:ascii="Times New Roman" w:hAnsi="Times New Roman" w:cs="Times New Roman"/>
                <w:sz w:val="24"/>
                <w:szCs w:val="24"/>
              </w:rPr>
            </w:pPr>
            <w:r>
              <w:t>с</w:t>
            </w:r>
            <w:r>
              <w:rPr>
                <w:rFonts w:ascii="Times New Roman" w:hAnsi="Times New Roman" w:cs="Times New Roman"/>
                <w:sz w:val="24"/>
                <w:szCs w:val="24"/>
              </w:rPr>
              <w:t>. Большая Ивановка, проезд                Административный 1-й,                              д. 10</w:t>
            </w:r>
          </w:p>
        </w:tc>
        <w:tc>
          <w:tcPr>
            <w:tcW w:w="100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управления по охране объектов культурного наследия Правительства Саратовской области            от 10.01.2022 № 01-04/3 "О включении выявленного объекта культурного наследия по адресу: Саратовская область, Татищевский район,                                  дер. Большая Ивановка,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6" w:type="pct"/>
            <w:tcMar>
              <w:left w:w="28" w:type="dxa"/>
              <w:right w:w="28" w:type="dxa"/>
            </w:tcMar>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139" w:type="pct"/>
            <w:tcMar>
              <w:left w:w="28" w:type="dxa"/>
              <w:right w:w="28" w:type="dxa"/>
            </w:tcMar>
            <w:vAlign w:val="center"/>
          </w:tcPr>
          <w:p>
            <w:pPr>
              <w:pStyle w:val="412"/>
              <w:spacing w:before="212"/>
              <w:ind w:left="105" w:right="89"/>
              <w:jc w:val="center"/>
              <w:rPr>
                <w:sz w:val="24"/>
                <w:szCs w:val="24"/>
              </w:rPr>
            </w:pPr>
            <w:r>
              <w:rPr>
                <w:rFonts w:eastAsiaTheme="minorEastAsia"/>
                <w:sz w:val="24"/>
                <w:szCs w:val="24"/>
                <w:lang w:eastAsia="ru-RU"/>
              </w:rPr>
              <w:t>«Приусадебный парк», нач. XIX в.</w:t>
            </w:r>
          </w:p>
        </w:tc>
        <w:tc>
          <w:tcPr>
            <w:tcW w:w="1243" w:type="pct"/>
            <w:tcMar>
              <w:left w:w="28" w:type="dxa"/>
              <w:right w:w="28" w:type="dxa"/>
            </w:tcMar>
            <w:vAlign w:val="center"/>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Большая Ивановка</w:t>
            </w:r>
          </w:p>
        </w:tc>
        <w:tc>
          <w:tcPr>
            <w:tcW w:w="1008" w:type="pct"/>
            <w:tcMar>
              <w:left w:w="28" w:type="dxa"/>
              <w:right w:w="28" w:type="dxa"/>
            </w:tcMar>
            <w:vAlign w:val="center"/>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управления по охране объектов культурного наследия Правительства Саратовской области            от 10.01.2022 № 01-04/3 "О включении выявленного объекта культурного наследия по адресу: Саратовская область, Татищевский район,                                 дер.Большая Ивановка,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bl>
    <w:p>
      <w:pPr>
        <w:pStyle w:val="23"/>
        <w:widowControl w:val="0"/>
        <w:spacing w:after="0" w:line="300" w:lineRule="auto"/>
        <w:ind w:left="0" w:firstLine="709"/>
        <w:jc w:val="both"/>
        <w:rPr>
          <w:b/>
          <w:sz w:val="24"/>
          <w:szCs w:val="28"/>
        </w:rPr>
      </w:pPr>
      <w:r>
        <w:rPr>
          <w:b/>
          <w:sz w:val="24"/>
          <w:szCs w:val="28"/>
        </w:rPr>
        <w:t xml:space="preserve"> </w:t>
      </w:r>
    </w:p>
    <w:p>
      <w:pPr>
        <w:pStyle w:val="23"/>
        <w:widowControl w:val="0"/>
        <w:spacing w:after="0" w:line="300" w:lineRule="auto"/>
        <w:ind w:left="0" w:firstLine="709"/>
        <w:jc w:val="both"/>
        <w:rPr>
          <w:color w:val="000000"/>
          <w:sz w:val="28"/>
          <w:szCs w:val="28"/>
        </w:rPr>
      </w:pPr>
      <w:r>
        <w:rPr>
          <w:color w:val="000000"/>
          <w:sz w:val="28"/>
          <w:szCs w:val="28"/>
        </w:rPr>
        <w:t>Границы территории, предмет охраны утверждены приказом Управления от 10.01.2022 № 01-04/3, внесены изменения приказом комитета культурного наследия Саратовской области от 31.07.2023 № 01-04/294.</w:t>
      </w:r>
    </w:p>
    <w:p>
      <w:pPr>
        <w:pStyle w:val="23"/>
        <w:keepNext/>
        <w:suppressAutoHyphens/>
        <w:spacing w:after="0"/>
        <w:ind w:left="0" w:firstLine="709"/>
        <w:jc w:val="both"/>
        <w:rPr>
          <w:b/>
          <w:sz w:val="24"/>
          <w:szCs w:val="28"/>
        </w:rPr>
      </w:pPr>
      <w:r>
        <w:rPr>
          <w:b/>
          <w:sz w:val="24"/>
          <w:szCs w:val="28"/>
        </w:rPr>
        <w:t>Таблица 6.5.2 Выявленные объекты культурного наследия (памятники архитектуры     и истории) на территории Ягодно-Полянского МО:</w:t>
      </w:r>
    </w:p>
    <w:tbl>
      <w:tblPr>
        <w:tblStyle w:val="14"/>
        <w:tblW w:w="1018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70" w:type="dxa"/>
          <w:bottom w:w="0" w:type="dxa"/>
          <w:right w:w="70" w:type="dxa"/>
        </w:tblCellMar>
      </w:tblPr>
      <w:tblGrid>
        <w:gridCol w:w="586"/>
        <w:gridCol w:w="2335"/>
        <w:gridCol w:w="2547"/>
        <w:gridCol w:w="47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70" w:type="dxa"/>
            <w:bottom w:w="0" w:type="dxa"/>
            <w:right w:w="70" w:type="dxa"/>
          </w:tblCellMar>
        </w:tblPrEx>
        <w:trPr>
          <w:trHeight w:val="628" w:hRule="atLeast"/>
          <w:jc w:val="center"/>
        </w:trPr>
        <w:tc>
          <w:tcPr>
            <w:tcW w:w="288"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146"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объекта</w:t>
            </w:r>
          </w:p>
        </w:tc>
        <w:tc>
          <w:tcPr>
            <w:tcW w:w="125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Местонахождение объекта</w:t>
            </w:r>
          </w:p>
        </w:tc>
        <w:tc>
          <w:tcPr>
            <w:tcW w:w="2316"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70" w:type="dxa"/>
            <w:bottom w:w="0" w:type="dxa"/>
            <w:right w:w="70" w:type="dxa"/>
          </w:tblCellMar>
        </w:tblPrEx>
        <w:trPr>
          <w:trHeight w:val="571" w:hRule="atLeast"/>
          <w:jc w:val="center"/>
        </w:trPr>
        <w:tc>
          <w:tcPr>
            <w:tcW w:w="288"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46"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Мельница Коробутовского,  1905 г</w:t>
            </w:r>
            <w:r>
              <w:t>.</w:t>
            </w:r>
          </w:p>
        </w:tc>
        <w:tc>
          <w:tcPr>
            <w:tcW w:w="1250"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 Большая Ивановка</w:t>
            </w:r>
          </w:p>
        </w:tc>
        <w:tc>
          <w:tcPr>
            <w:tcW w:w="2316"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trHeight w:val="1674" w:hRule="atLeast"/>
          <w:jc w:val="center"/>
        </w:trPr>
        <w:tc>
          <w:tcPr>
            <w:tcW w:w="288"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46"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Здание бургомистрата,            кон. ХIХ в.</w:t>
            </w:r>
          </w:p>
        </w:tc>
        <w:tc>
          <w:tcPr>
            <w:tcW w:w="1250"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 Ягодная Поляна</w:t>
            </w:r>
          </w:p>
        </w:tc>
        <w:tc>
          <w:tcPr>
            <w:tcW w:w="2316"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w:t>
            </w:r>
          </w:p>
        </w:tc>
      </w:tr>
    </w:tbl>
    <w:p>
      <w:pPr>
        <w:pStyle w:val="408"/>
        <w:keepNext/>
        <w:keepLines/>
        <w:spacing w:line="300" w:lineRule="auto"/>
        <w:ind w:firstLine="709"/>
        <w:jc w:val="both"/>
        <w:outlineLvl w:val="9"/>
        <w:rPr>
          <w:sz w:val="28"/>
        </w:rPr>
      </w:pPr>
      <w:bookmarkStart w:id="172" w:name="_Toc147243222"/>
      <w:bookmarkStart w:id="173" w:name="_Toc143089163"/>
      <w:bookmarkStart w:id="174" w:name="bookmark2"/>
      <w:bookmarkStart w:id="175" w:name="bookmark1"/>
      <w:bookmarkStart w:id="176" w:name="bookmark0"/>
      <w:bookmarkStart w:id="177" w:name="_Toc99539833"/>
      <w:bookmarkStart w:id="178" w:name="_Toc70579230"/>
    </w:p>
    <w:p>
      <w:pPr>
        <w:pStyle w:val="408"/>
        <w:keepNext/>
        <w:keepLines/>
        <w:spacing w:line="300" w:lineRule="auto"/>
        <w:ind w:firstLine="709"/>
        <w:jc w:val="both"/>
        <w:outlineLvl w:val="9"/>
        <w:rPr>
          <w:sz w:val="28"/>
        </w:rPr>
      </w:pPr>
      <w:r>
        <w:rPr>
          <w:sz w:val="28"/>
        </w:rPr>
        <w:t>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 на территории</w:t>
      </w:r>
      <w:r>
        <w:t xml:space="preserve"> </w:t>
      </w:r>
      <w:r>
        <w:rPr>
          <w:sz w:val="28"/>
        </w:rPr>
        <w:t>Ягодно-Полянского муниципального образования отсутствуют.</w:t>
      </w:r>
      <w:bookmarkEnd w:id="172"/>
      <w:bookmarkEnd w:id="173"/>
    </w:p>
    <w:bookmarkEnd w:id="174"/>
    <w:bookmarkEnd w:id="175"/>
    <w:bookmarkEnd w:id="176"/>
    <w:bookmarkEnd w:id="177"/>
    <w:bookmarkEnd w:id="178"/>
    <w:p>
      <w:pPr>
        <w:pStyle w:val="56"/>
        <w:spacing w:after="0" w:line="300" w:lineRule="auto"/>
        <w:ind w:left="0" w:firstLine="709"/>
        <w:jc w:val="both"/>
        <w:rPr>
          <w:rFonts w:ascii="Times New Roman" w:hAnsi="Times New Roman"/>
          <w:sz w:val="28"/>
          <w:szCs w:val="28"/>
        </w:rPr>
      </w:pPr>
      <w:r>
        <w:rPr>
          <w:rFonts w:ascii="Times New Roman" w:hAnsi="Times New Roman"/>
          <w:sz w:val="28"/>
          <w:szCs w:val="28"/>
        </w:rPr>
        <w:t xml:space="preserve">Согласно данным Комитета культурного наследия Саратовской области на территории МО выявлены следующие  памятники археологии. </w:t>
      </w:r>
    </w:p>
    <w:p>
      <w:pPr>
        <w:pStyle w:val="23"/>
        <w:keepNext/>
        <w:suppressAutoHyphens/>
        <w:spacing w:before="200" w:after="0"/>
        <w:ind w:left="0" w:firstLine="709"/>
        <w:jc w:val="both"/>
        <w:rPr>
          <w:b/>
          <w:sz w:val="24"/>
          <w:szCs w:val="28"/>
        </w:rPr>
      </w:pPr>
      <w:r>
        <w:rPr>
          <w:b/>
          <w:sz w:val="24"/>
          <w:szCs w:val="28"/>
        </w:rPr>
        <w:t>Таблица 6.5.3 Перечень выявленных объектов археологического наследия на территории Ягодно-Полянского МО</w:t>
      </w:r>
    </w:p>
    <w:tbl>
      <w:tblPr>
        <w:tblStyle w:val="14"/>
        <w:tblW w:w="493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70" w:type="dxa"/>
          <w:bottom w:w="0" w:type="dxa"/>
          <w:right w:w="70" w:type="dxa"/>
        </w:tblCellMar>
      </w:tblPr>
      <w:tblGrid>
        <w:gridCol w:w="570"/>
        <w:gridCol w:w="3292"/>
        <w:gridCol w:w="6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70" w:type="dxa"/>
            <w:bottom w:w="0" w:type="dxa"/>
            <w:right w:w="70" w:type="dxa"/>
          </w:tblCellMar>
        </w:tblPrEx>
        <w:trPr>
          <w:trHeight w:val="628" w:hRule="atLeast"/>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618"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объекта</w:t>
            </w:r>
          </w:p>
        </w:tc>
        <w:tc>
          <w:tcPr>
            <w:tcW w:w="3102"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Поселение Гришин овраг</w:t>
            </w:r>
          </w:p>
        </w:tc>
        <w:tc>
          <w:tcPr>
            <w:tcW w:w="3102" w:type="pct"/>
            <w:vAlign w:val="center"/>
          </w:tcPr>
          <w:p>
            <w:pPr>
              <w:pStyle w:val="412"/>
              <w:spacing w:before="29"/>
              <w:ind w:right="61"/>
              <w:jc w:val="both"/>
              <w:rPr>
                <w:sz w:val="24"/>
                <w:szCs w:val="24"/>
              </w:rPr>
            </w:pPr>
            <w:r>
              <w:rPr>
                <w:sz w:val="24"/>
                <w:szCs w:val="24"/>
                <w:lang w:eastAsia="ru-RU"/>
              </w:rPr>
              <w:t xml:space="preserve">Приказ министерства культуры Саратовской области от 25.06.2007 № 01-05/189 </w:t>
            </w:r>
            <w:r>
              <w:rPr>
                <w:sz w:val="24"/>
                <w:szCs w:val="24"/>
              </w:rPr>
              <w:t>«Об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Местонахождение                «Большая Федоровка-4»</w:t>
            </w:r>
          </w:p>
          <w:p>
            <w:pPr>
              <w:spacing w:after="0" w:line="240" w:lineRule="auto"/>
              <w:jc w:val="center"/>
              <w:rPr>
                <w:rFonts w:ascii="Times New Roman" w:hAnsi="Times New Roman" w:cs="Times New Roman"/>
                <w:color w:val="FF0000"/>
                <w:sz w:val="24"/>
                <w:szCs w:val="24"/>
              </w:rPr>
            </w:pPr>
          </w:p>
        </w:tc>
        <w:tc>
          <w:tcPr>
            <w:tcW w:w="3102" w:type="pct"/>
            <w:vAlign w:val="center"/>
          </w:tcPr>
          <w:p>
            <w:pPr>
              <w:pStyle w:val="406"/>
              <w:tabs>
                <w:tab w:val="left" w:pos="1704"/>
              </w:tabs>
              <w:jc w:val="both"/>
              <w:rPr>
                <w:color w:val="FF0000"/>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Курганная группа                  «Большая Федоровка-1»                   (8 насыпей)</w:t>
            </w:r>
          </w:p>
          <w:p>
            <w:pPr>
              <w:spacing w:after="0" w:line="240" w:lineRule="auto"/>
              <w:jc w:val="center"/>
              <w:rPr>
                <w:rFonts w:ascii="Times New Roman" w:hAnsi="Times New Roman" w:cs="Times New Roman"/>
                <w:color w:val="FF0000"/>
                <w:sz w:val="24"/>
                <w:szCs w:val="24"/>
              </w:rPr>
            </w:pPr>
          </w:p>
        </w:tc>
        <w:tc>
          <w:tcPr>
            <w:tcW w:w="3102" w:type="pct"/>
            <w:vAlign w:val="center"/>
          </w:tcPr>
          <w:p>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Курганная группа                  «Большая Федоровка-2»                     (2 насыпи)</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Курганная группа              «Большая Федоровка-3»                (3 насыпи)</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Курганная группа            «Большая Федоровка-5»                 (возможно до 14 насыпей)</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Курганная группа            «Большая Федоровка-6» (возможно до 26 насыпей)</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Одиночный курган                   «Большая Федоровка-7»</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Одиночный курган                 «Большая Федоровка-8»</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0" w:type="dxa"/>
            <w:bottom w:w="0" w:type="dxa"/>
            <w:right w:w="70" w:type="dxa"/>
          </w:tblCellMar>
        </w:tblPrEx>
        <w:trPr>
          <w:jc w:val="center"/>
        </w:trPr>
        <w:tc>
          <w:tcPr>
            <w:tcW w:w="28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618"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Одиночный курган             «Большая Федоровка-9»</w:t>
            </w:r>
          </w:p>
          <w:p>
            <w:pPr>
              <w:spacing w:after="0" w:line="240" w:lineRule="auto"/>
              <w:jc w:val="center"/>
              <w:rPr>
                <w:rFonts w:ascii="Times New Roman" w:hAnsi="Times New Roman" w:cs="Times New Roman"/>
                <w:sz w:val="24"/>
                <w:szCs w:val="24"/>
              </w:rPr>
            </w:pPr>
          </w:p>
        </w:tc>
        <w:tc>
          <w:tcPr>
            <w:tcW w:w="3102" w:type="pct"/>
            <w:vAlign w:val="center"/>
          </w:tcPr>
          <w:p>
            <w:pPr>
              <w:pStyle w:val="406"/>
              <w:tabs>
                <w:tab w:val="left" w:pos="1704"/>
              </w:tabs>
              <w:jc w:val="both"/>
              <w:rPr>
                <w:sz w:val="24"/>
                <w:szCs w:val="24"/>
              </w:rPr>
            </w:pPr>
            <w:r>
              <w:rPr>
                <w:sz w:val="24"/>
                <w:szCs w:val="24"/>
              </w:rPr>
              <w:t>Приказ Комитета  по охране культурного наследия Саратовской области № 01-01-02/41 от 30.06.2010 г. «Об утверждении списка выявленных объектов археологического наследия, расположенных на территории Саратовской области»</w:t>
            </w:r>
          </w:p>
        </w:tc>
      </w:tr>
    </w:tbl>
    <w:p>
      <w:pPr>
        <w:pStyle w:val="408"/>
        <w:keepNext/>
        <w:keepLines/>
        <w:spacing w:line="300" w:lineRule="auto"/>
        <w:ind w:firstLine="709"/>
        <w:jc w:val="both"/>
        <w:outlineLvl w:val="9"/>
        <w:rPr>
          <w:sz w:val="28"/>
          <w:szCs w:val="28"/>
        </w:rPr>
      </w:pPr>
      <w:bookmarkStart w:id="179" w:name="bookmark5"/>
      <w:bookmarkStart w:id="180" w:name="bookmark4"/>
      <w:bookmarkStart w:id="181" w:name="bookmark3"/>
      <w:bookmarkStart w:id="182" w:name="_Toc99539834"/>
      <w:bookmarkStart w:id="183" w:name="_Toc143089164"/>
    </w:p>
    <w:bookmarkEnd w:id="179"/>
    <w:bookmarkEnd w:id="180"/>
    <w:bookmarkEnd w:id="181"/>
    <w:bookmarkEnd w:id="182"/>
    <w:bookmarkEnd w:id="183"/>
    <w:p>
      <w:pPr>
        <w:shd w:val="clear" w:color="auto" w:fill="FFFFFF"/>
        <w:spacing w:after="0" w:line="300" w:lineRule="auto"/>
        <w:ind w:firstLine="709"/>
        <w:jc w:val="both"/>
        <w:rPr>
          <w:rFonts w:ascii="Helvetica" w:hAnsi="Helvetica" w:eastAsia="Times New Roman" w:cs="Times New Roman"/>
          <w:sz w:val="28"/>
          <w:szCs w:val="28"/>
        </w:rPr>
      </w:pPr>
      <w:r>
        <w:rPr>
          <w:rFonts w:ascii="Times New Roman" w:hAnsi="Times New Roman" w:eastAsia="Times New Roman" w:cs="Times New Roman"/>
          <w:sz w:val="28"/>
          <w:szCs w:val="28"/>
        </w:rPr>
        <w:t>В соответствии со ст.45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pPr>
        <w:pStyle w:val="56"/>
        <w:numPr>
          <w:ilvl w:val="1"/>
          <w:numId w:val="6"/>
        </w:numPr>
        <w:tabs>
          <w:tab w:val="left" w:pos="1418"/>
        </w:tabs>
        <w:spacing w:before="200" w:after="0" w:line="300" w:lineRule="auto"/>
        <w:jc w:val="both"/>
        <w:outlineLvl w:val="2"/>
        <w:rPr>
          <w:rFonts w:ascii="Times New Roman" w:hAnsi="Times New Roman" w:eastAsia="Courier New" w:cs="Times New Roman"/>
          <w:b/>
          <w:vanish/>
          <w:sz w:val="28"/>
          <w:szCs w:val="28"/>
        </w:rPr>
      </w:pPr>
      <w:bookmarkStart w:id="184" w:name="_Toc99539835"/>
      <w:bookmarkStart w:id="185" w:name="_Toc147910844"/>
    </w:p>
    <w:p>
      <w:pPr>
        <w:pStyle w:val="92"/>
        <w:numPr>
          <w:ilvl w:val="2"/>
          <w:numId w:val="6"/>
        </w:numPr>
        <w:tabs>
          <w:tab w:val="left" w:pos="1418"/>
        </w:tabs>
        <w:spacing w:before="200" w:line="300" w:lineRule="auto"/>
        <w:ind w:left="1429"/>
        <w:outlineLvl w:val="2"/>
        <w:rPr>
          <w:color w:val="auto"/>
        </w:rPr>
      </w:pPr>
      <w:r>
        <w:rPr>
          <w:color w:val="auto"/>
        </w:rPr>
        <w:t>Мероприятия по охране объектов культурного наследия</w:t>
      </w:r>
      <w:bookmarkEnd w:id="184"/>
      <w:bookmarkEnd w:id="185"/>
      <w:r>
        <w:rPr>
          <w:color w:val="auto"/>
        </w:rPr>
        <w:t xml:space="preserve"> </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Pr>
          <w:rFonts w:ascii="Times New Roman" w:hAnsi="Times New Roman"/>
          <w:sz w:val="28"/>
          <w:szCs w:val="28"/>
        </w:rPr>
        <w:t>Ягодно-Полянского</w:t>
      </w:r>
      <w:r>
        <w:rPr>
          <w:rFonts w:ascii="Times New Roman" w:hAnsi="Times New Roman" w:cs="Times New Roman"/>
          <w:sz w:val="28"/>
          <w:szCs w:val="28"/>
        </w:rPr>
        <w:t xml:space="preserve"> МО. Режимы использования земель и градостроительные регламенты в границах данных зон утверждаются актом регионального органа охраны объектов культурного наследия в порядке, установленном Правительством области по согласованию региональным органом охраны объектов культурного наследия.</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Ограничения и условия по использованию и сохранению объектов культурного наследия и их территорий должны устанавливаются в соответствии с Федеральным законом № 73-ФЗ «Об 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12.09.2015 № 972 «</w:t>
      </w:r>
      <w:r>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rFonts w:ascii="Times New Roman" w:hAnsi="Times New Roman" w:cs="Times New Roman"/>
          <w:sz w:val="28"/>
          <w:szCs w:val="28"/>
        </w:rPr>
        <w:t>».</w:t>
      </w:r>
    </w:p>
    <w:p>
      <w:pPr>
        <w:spacing w:after="0" w:line="300" w:lineRule="auto"/>
        <w:ind w:firstLine="709"/>
        <w:jc w:val="both"/>
        <w:rPr>
          <w:rFonts w:ascii="Times New Roman" w:hAnsi="Times New Roman" w:cs="Times New Roman"/>
          <w:sz w:val="28"/>
          <w:szCs w:val="28"/>
        </w:rPr>
      </w:pPr>
    </w:p>
    <w:p>
      <w:pPr>
        <w:pStyle w:val="56"/>
        <w:numPr>
          <w:ilvl w:val="1"/>
          <w:numId w:val="40"/>
        </w:numPr>
        <w:spacing w:after="0" w:line="300" w:lineRule="auto"/>
        <w:ind w:left="0" w:firstLine="709"/>
        <w:jc w:val="both"/>
        <w:outlineLvl w:val="1"/>
        <w:rPr>
          <w:rFonts w:ascii="Times New Roman" w:hAnsi="Times New Roman" w:cs="Times New Roman"/>
          <w:b/>
          <w:sz w:val="28"/>
          <w:szCs w:val="28"/>
        </w:rPr>
      </w:pPr>
      <w:bookmarkStart w:id="186" w:name="_Toc147910845"/>
      <w:r>
        <w:rPr>
          <w:rFonts w:ascii="Times New Roman" w:hAnsi="Times New Roman" w:cs="Times New Roman"/>
          <w:b/>
          <w:sz w:val="28"/>
          <w:szCs w:val="28"/>
        </w:rPr>
        <w:t>Особо охраняемые природные территории</w:t>
      </w:r>
      <w:bookmarkEnd w:id="186"/>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tabs>
          <w:tab w:val="left" w:pos="1134"/>
        </w:tabs>
        <w:spacing w:after="0" w:line="30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Памятник природы является особо охраняемой природной территорией Саратовской области (далее - ООПТ). </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на территории Ягодно-Полянского муниципального образования расположены 3 памятника природы:</w:t>
      </w:r>
    </w:p>
    <w:p>
      <w:pPr>
        <w:tabs>
          <w:tab w:val="left" w:pos="1134"/>
        </w:tabs>
        <w:spacing w:after="0" w:line="30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ООПТ имеет статус регионального.</w:t>
      </w:r>
    </w:p>
    <w:p>
      <w:pPr>
        <w:pStyle w:val="56"/>
        <w:numPr>
          <w:ilvl w:val="2"/>
          <w:numId w:val="4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«Полчаниновский приусадебный парк», площадью  6,24 га  расположен: </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северная граница проходит по берегу пруда;</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северо-восточная - в 30 м от центральной дороги с. Полчаниновка;</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южная - в 50 м от жилых и хозяйственных построек с. Полчаниновка;</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юго-западная в 300 м от трассы Саратов-Петровск;</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западная и северо-западная по берегу пруда.</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зоне ООПТ запрещается:</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строительство новых объектов, изменение исторической планировки приусадебного парка, повреждение древостоя и подроста, устройство свалок,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shd w:val="clear" w:color="auto" w:fill="FFFFFF"/>
        </w:rPr>
        <w:t xml:space="preserve">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Pr>
          <w:rFonts w:ascii="Times New Roman" w:hAnsi="Times New Roman" w:cs="Times New Roman"/>
          <w:sz w:val="28"/>
          <w:szCs w:val="28"/>
        </w:rPr>
        <w:t>«Полчаниновский приусадебный парк»</w:t>
      </w:r>
      <w:r>
        <w:rPr>
          <w:rFonts w:ascii="Times New Roman" w:hAnsi="Times New Roman" w:eastAsia="Times New Roman" w:cs="Times New Roman"/>
          <w:sz w:val="28"/>
          <w:szCs w:val="28"/>
        </w:rPr>
        <w:t>»</w:t>
      </w:r>
      <w:r>
        <w:rPr>
          <w:rFonts w:ascii="Times New Roman" w:hAnsi="Times New Roman" w:eastAsia="Times New Roman" w:cs="Times New Roman"/>
          <w:color w:val="000000" w:themeColor="text1"/>
          <w:sz w:val="28"/>
          <w:szCs w:val="28"/>
          <w:shd w:val="clear" w:color="auto" w:fill="FFFFFF"/>
        </w:rPr>
        <w:t xml:space="preserve"> составляет 0,8 га.</w:t>
      </w:r>
    </w:p>
    <w:p>
      <w:pPr>
        <w:pStyle w:val="56"/>
        <w:numPr>
          <w:ilvl w:val="2"/>
          <w:numId w:val="4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«Большеивановский приусадебный парк», площадью  4,74 га  расположен: </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северная граница проходит по грунтовой дороге, идущей на запад от с. Большая Ивановка;</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восточная - примыкает к жилой и хозяйственной застройке с. Большая Ивановка;</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южная проходит в 100 м от дороги, идущей через с. Большая Ивановка с запада на восток;</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западная - вдоль границы с залежью.</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зоне ООПТ запрещается:</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проезд автотранспорта, кроме специального, строительство новых объектов,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p>
    <w:p>
      <w:pPr>
        <w:pStyle w:val="56"/>
        <w:numPr>
          <w:ilvl w:val="2"/>
          <w:numId w:val="42"/>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«Побочинская лесная дача», площадью  2,598 га  расположен:</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северная и западная границы проходят по окраине леса и примыкают к сельскохозяйственным угодьям;</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восточная граница проходит в 250 - 300 м западнее русла р. Сокурка; </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8"/>
          <w:szCs w:val="28"/>
        </w:rPr>
        <w:t xml:space="preserve">северо-западная граница проходит в 1 км южнее окраины с. Ягодная поляна; </w:t>
      </w:r>
    </w:p>
    <w:p>
      <w:pPr>
        <w:pStyle w:val="56"/>
        <w:numPr>
          <w:ilvl w:val="0"/>
          <w:numId w:val="43"/>
        </w:numPr>
        <w:tabs>
          <w:tab w:val="left" w:pos="1134"/>
        </w:tabs>
        <w:spacing w:after="0" w:line="30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8"/>
          <w:szCs w:val="28"/>
        </w:rPr>
        <w:t>южная граница примыкает к полевой дороге, идущей с запада на восток в направлении с. Федуловка</w:t>
      </w:r>
      <w:r>
        <w:rPr>
          <w:rFonts w:ascii="Times New Roman" w:hAnsi="Times New Roman" w:eastAsia="Times New Roman" w:cs="Times New Roman"/>
          <w:sz w:val="24"/>
          <w:szCs w:val="24"/>
        </w:rPr>
        <w:t xml:space="preserve"> .</w:t>
      </w:r>
    </w:p>
    <w:p>
      <w:pPr>
        <w:tabs>
          <w:tab w:val="left" w:pos="1134"/>
        </w:tabs>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зоне ООПТ запрещается: выпас скота, все виды рубок, кроме ухода за лесами и проведения санитарно-оздоровительных мероприятий, повреждение растительного и почвенного покрова,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 </w:t>
      </w:r>
    </w:p>
    <w:p>
      <w:pPr>
        <w:tabs>
          <w:tab w:val="left" w:pos="1134"/>
        </w:tabs>
        <w:spacing w:after="0" w:line="300" w:lineRule="auto"/>
        <w:ind w:firstLine="709"/>
        <w:jc w:val="both"/>
        <w:rPr>
          <w:rFonts w:ascii="Times New Roman" w:hAnsi="Times New Roman" w:eastAsia="Times New Roman" w:cs="Times New Roman"/>
          <w:sz w:val="28"/>
          <w:szCs w:val="28"/>
        </w:rPr>
      </w:pPr>
    </w:p>
    <w:p>
      <w:pPr>
        <w:tabs>
          <w:tab w:val="left" w:pos="1134"/>
        </w:tabs>
        <w:spacing w:after="0" w:line="300" w:lineRule="auto"/>
        <w:ind w:firstLine="709"/>
        <w:jc w:val="both"/>
        <w:rPr>
          <w:rFonts w:ascii="Times New Roman" w:hAnsi="Times New Roman" w:eastAsia="Times New Roman" w:cs="Times New Roman"/>
          <w:sz w:val="28"/>
          <w:szCs w:val="28"/>
        </w:rPr>
      </w:pPr>
    </w:p>
    <w:p>
      <w:pPr>
        <w:pStyle w:val="56"/>
        <w:spacing w:after="0" w:line="300" w:lineRule="auto"/>
        <w:ind w:left="0" w:firstLine="709"/>
        <w:jc w:val="both"/>
        <w:rPr>
          <w:rFonts w:ascii="Times New Roman" w:hAnsi="Times New Roman"/>
          <w:sz w:val="28"/>
          <w:szCs w:val="28"/>
        </w:rPr>
      </w:pPr>
    </w:p>
    <w:p>
      <w:pPr>
        <w:spacing w:after="0" w:line="360" w:lineRule="auto"/>
        <w:ind w:firstLine="709"/>
        <w:jc w:val="both"/>
        <w:rPr>
          <w:rFonts w:ascii="Times New Roman" w:hAnsi="Times New Roman" w:cs="Times New Roman"/>
          <w:sz w:val="28"/>
          <w:szCs w:val="25"/>
        </w:rPr>
      </w:pPr>
      <w:bookmarkStart w:id="187" w:name="_Toc20301446"/>
      <w:bookmarkStart w:id="188" w:name="_Toc21089259"/>
    </w:p>
    <w:p>
      <w:pPr>
        <w:spacing w:after="0" w:line="360" w:lineRule="auto"/>
        <w:ind w:firstLine="709"/>
        <w:jc w:val="both"/>
        <w:rPr>
          <w:rFonts w:ascii="Times New Roman" w:hAnsi="Times New Roman" w:cs="Times New Roman"/>
          <w:sz w:val="28"/>
          <w:szCs w:val="25"/>
        </w:rPr>
      </w:pPr>
    </w:p>
    <w:p>
      <w:pPr>
        <w:spacing w:after="0" w:line="360" w:lineRule="auto"/>
        <w:ind w:firstLine="709"/>
        <w:jc w:val="both"/>
        <w:rPr>
          <w:rFonts w:ascii="Times New Roman" w:hAnsi="Times New Roman" w:cs="Times New Roman"/>
          <w:sz w:val="28"/>
          <w:szCs w:val="25"/>
        </w:rPr>
      </w:pPr>
    </w:p>
    <w:p>
      <w:pPr>
        <w:pStyle w:val="56"/>
        <w:pageBreakBefore/>
        <w:numPr>
          <w:ilvl w:val="0"/>
          <w:numId w:val="40"/>
        </w:numPr>
        <w:tabs>
          <w:tab w:val="left" w:pos="1276"/>
        </w:tabs>
        <w:spacing w:after="0" w:line="300" w:lineRule="auto"/>
        <w:ind w:left="0" w:firstLine="709"/>
        <w:jc w:val="both"/>
        <w:outlineLvl w:val="0"/>
        <w:rPr>
          <w:rStyle w:val="89"/>
          <w:color w:val="auto"/>
        </w:rPr>
      </w:pPr>
      <w:bookmarkStart w:id="189" w:name="_Toc99539836"/>
      <w:bookmarkStart w:id="190" w:name="_Toc147910846"/>
      <w:r>
        <w:rPr>
          <w:rStyle w:val="89"/>
          <w:color w:val="auto"/>
        </w:rPr>
        <w:t>ИНЖЕНЕРНАЯ И ТРАНСПОРТНАЯ ИНФРАСТРУКТУРА</w:t>
      </w:r>
      <w:bookmarkEnd w:id="187"/>
      <w:bookmarkEnd w:id="188"/>
      <w:bookmarkEnd w:id="189"/>
      <w:bookmarkEnd w:id="190"/>
    </w:p>
    <w:p>
      <w:pPr>
        <w:pStyle w:val="90"/>
        <w:numPr>
          <w:ilvl w:val="1"/>
          <w:numId w:val="44"/>
        </w:numPr>
        <w:tabs>
          <w:tab w:val="left" w:pos="1276"/>
        </w:tabs>
        <w:spacing w:after="0" w:line="300" w:lineRule="auto"/>
        <w:ind w:left="0" w:firstLine="709"/>
        <w:outlineLvl w:val="1"/>
      </w:pPr>
      <w:bookmarkStart w:id="191" w:name="_Toc21089260"/>
      <w:bookmarkStart w:id="192" w:name="_Toc20301447"/>
      <w:bookmarkStart w:id="193" w:name="_Toc99539837"/>
      <w:bookmarkStart w:id="194" w:name="_Toc147910847"/>
      <w:r>
        <w:t>Водоснабжение и водоотведение</w:t>
      </w:r>
      <w:bookmarkEnd w:id="191"/>
      <w:bookmarkEnd w:id="192"/>
      <w:bookmarkEnd w:id="193"/>
      <w:bookmarkEnd w:id="194"/>
    </w:p>
    <w:p>
      <w:pPr>
        <w:spacing w:after="0" w:line="300" w:lineRule="auto"/>
        <w:ind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Водоснабжение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источником хозяйственно-питьевого и производственного водоснабжения населенных пунктов Ягодно-Полянского муниципального образования служат подземные воды.</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Наиболее широко для водоснабжения в МО  используются водоносные комплексы четвертичных, палеогеновых и меловых отложений. Эксплуатация водоносных горизонтов производится посредством артезианских скважин, шахтных колодцев.</w:t>
      </w:r>
    </w:p>
    <w:p>
      <w:pPr>
        <w:spacing w:after="0" w:line="300" w:lineRule="auto"/>
        <w:ind w:firstLine="709"/>
        <w:jc w:val="both"/>
        <w:rPr>
          <w:rFonts w:ascii="Times New Roman" w:hAnsi="Times New Roman"/>
          <w:sz w:val="28"/>
          <w:szCs w:val="28"/>
        </w:rPr>
      </w:pPr>
      <w:r>
        <w:rPr>
          <w:rFonts w:ascii="Times New Roman" w:hAnsi="Times New Roman"/>
          <w:sz w:val="28"/>
          <w:szCs w:val="28"/>
        </w:rPr>
        <w:t>На территории Ягодно-Полянского МО имеется 7 водонапорных башен.</w:t>
      </w:r>
    </w:p>
    <w:p>
      <w:pPr>
        <w:spacing w:after="0" w:line="300" w:lineRule="auto"/>
        <w:ind w:firstLine="709"/>
        <w:jc w:val="both"/>
        <w:rPr>
          <w:rFonts w:ascii="Times New Roman" w:hAnsi="Times New Roman" w:cs="Times New Roman"/>
          <w:sz w:val="28"/>
          <w:szCs w:val="28"/>
        </w:rPr>
      </w:pPr>
    </w:p>
    <w:p>
      <w:pPr>
        <w:spacing w:after="0" w:line="300" w:lineRule="auto"/>
        <w:ind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Водоотведение </w:t>
      </w:r>
    </w:p>
    <w:p>
      <w:pPr>
        <w:spacing w:after="0" w:line="30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Существующее положение в Ягодно-Полянском муниципальном образовании с водоотведением - неудовлетворительное. В МО отвод канализационных стоков осуществляется в емкость отстойника.</w:t>
      </w:r>
    </w:p>
    <w:p>
      <w:pPr>
        <w:spacing w:after="0" w:line="300" w:lineRule="auto"/>
        <w:ind w:firstLine="709"/>
        <w:jc w:val="both"/>
        <w:rPr>
          <w:rFonts w:ascii="Times New Roman" w:hAnsi="Times New Roman" w:cs="Times New Roman"/>
          <w:sz w:val="28"/>
          <w:szCs w:val="28"/>
        </w:rPr>
      </w:pPr>
    </w:p>
    <w:p>
      <w:pPr>
        <w:pStyle w:val="90"/>
        <w:numPr>
          <w:ilvl w:val="1"/>
          <w:numId w:val="44"/>
        </w:numPr>
        <w:tabs>
          <w:tab w:val="left" w:pos="1276"/>
        </w:tabs>
        <w:spacing w:after="0" w:line="300" w:lineRule="auto"/>
        <w:ind w:left="0" w:firstLine="709"/>
        <w:outlineLvl w:val="1"/>
      </w:pPr>
      <w:bookmarkStart w:id="195" w:name="_Toc99539838"/>
      <w:bookmarkStart w:id="196" w:name="_Toc147910848"/>
      <w:bookmarkStart w:id="197" w:name="_Toc21089261"/>
      <w:r>
        <w:t>Теплоснабжение</w:t>
      </w:r>
      <w:bookmarkEnd w:id="195"/>
      <w:bookmarkEnd w:id="196"/>
      <w:bookmarkEnd w:id="197"/>
    </w:p>
    <w:p>
      <w:pPr>
        <w:pStyle w:val="90"/>
        <w:tabs>
          <w:tab w:val="left" w:pos="1701"/>
        </w:tabs>
        <w:spacing w:after="0" w:line="300" w:lineRule="auto"/>
        <w:rPr>
          <w:b w:val="0"/>
          <w:color w:val="FF0000"/>
        </w:rPr>
      </w:pPr>
      <w:bookmarkStart w:id="198" w:name="_Toc21089262"/>
      <w:bookmarkStart w:id="199" w:name="_Toc20301449"/>
      <w:r>
        <w:rPr>
          <w:b w:val="0"/>
          <w:color w:val="000000" w:themeColor="text1"/>
        </w:rPr>
        <w:t xml:space="preserve">В настоящее время теплоснабжение муниципального образования индивидуальное, от отопительных газовых котлов. </w:t>
      </w:r>
      <w:r>
        <w:rPr>
          <w:b w:val="0"/>
        </w:rPr>
        <w:t>Исключение составляют несколько социальных объектов, которые отапливаются от котельных, расположенных на территории этих объектов: МОУ «СОШ с. Большая Федоровка» с. Большая Федоровка, ул. Северная, д. 21;</w:t>
      </w:r>
      <w:r>
        <w:rPr>
          <w:b w:val="0"/>
          <w:color w:val="FF0000"/>
        </w:rPr>
        <w:t xml:space="preserve"> </w:t>
      </w:r>
      <w:r>
        <w:rPr>
          <w:b w:val="0"/>
        </w:rPr>
        <w:t xml:space="preserve">Сельский клуб, с. Большая Федоровка,                 ул. Верхняя, д. 48; Сельский клуб, </w:t>
      </w:r>
      <w:r>
        <w:fldChar w:fldCharType="begin"/>
      </w:r>
      <w:r>
        <w:instrText xml:space="preserve"> HYPERLINK "https://yandex.ru/maps/?text=%D0%A1%D0%B0%D1%80%D0%B0%D1%82%D0%BE%D0%B2%D1%81%D0%BA%D0%B0%D1%8F%20%D0%BE%D0%B1%D0%BB.%2C%20%D0%A2%D0%B0%D1%82%D0%B8%D1%89%D0%B5%D0%B2%D1%81%D0%BA%D0%B8%D0%B9%20%D1%80-%D0%BD.%2C%20%D1%81.%20%D0%AF%D0%B3%D0%BE%D0%B4%D0%BD%D0%B0%D1%8F%20%D0%9F%D0%BE%D0%BB%D1%8F%D0%BD%D0%B0%2C%20%D1%83%D0%BB.%20%D0%A1%D0%BE%D0%B2%D0%B5%D1%82%D1%81%D0%BA%D0%B0%D1%8F%2C%20%D0%B4.%2051" \t "_blank" </w:instrText>
      </w:r>
      <w:r>
        <w:fldChar w:fldCharType="separate"/>
      </w:r>
      <w:r>
        <w:rPr>
          <w:b w:val="0"/>
        </w:rPr>
        <w:t>с. Ягодная Поляна, ул. Советская, д. 51</w:t>
      </w:r>
      <w:r>
        <w:rPr>
          <w:b w:val="0"/>
        </w:rPr>
        <w:fldChar w:fldCharType="end"/>
      </w:r>
      <w:r>
        <w:rPr>
          <w:b w:val="0"/>
        </w:rPr>
        <w:t>.</w:t>
      </w:r>
    </w:p>
    <w:p>
      <w:pPr>
        <w:pStyle w:val="90"/>
        <w:tabs>
          <w:tab w:val="left" w:pos="1701"/>
        </w:tabs>
        <w:spacing w:after="0" w:line="300" w:lineRule="auto"/>
        <w:rPr>
          <w:b w:val="0"/>
        </w:rPr>
      </w:pPr>
    </w:p>
    <w:p>
      <w:pPr>
        <w:pStyle w:val="90"/>
        <w:numPr>
          <w:ilvl w:val="1"/>
          <w:numId w:val="44"/>
        </w:numPr>
        <w:tabs>
          <w:tab w:val="left" w:pos="1276"/>
        </w:tabs>
        <w:spacing w:after="0" w:line="300" w:lineRule="auto"/>
        <w:ind w:left="0" w:firstLine="709"/>
        <w:outlineLvl w:val="1"/>
      </w:pPr>
      <w:bookmarkStart w:id="200" w:name="_Toc147910849"/>
      <w:bookmarkStart w:id="201" w:name="_Toc99539839"/>
      <w:r>
        <w:t>Электроснабжение</w:t>
      </w:r>
      <w:bookmarkEnd w:id="198"/>
      <w:bookmarkEnd w:id="199"/>
      <w:bookmarkEnd w:id="200"/>
      <w:bookmarkEnd w:id="201"/>
    </w:p>
    <w:p>
      <w:pPr>
        <w:spacing w:after="0" w:line="30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Электроснабжение потребителей МО в настоящее время </w:t>
      </w:r>
      <w:r>
        <w:rPr>
          <w:rFonts w:ascii="Times New Roman" w:hAnsi="Times New Roman" w:cs="Times New Roman"/>
          <w:sz w:val="28"/>
          <w:szCs w:val="28"/>
          <w:lang w:eastAsia="ar-SA"/>
        </w:rPr>
        <w:t>осуществляется через электроподстанции 110, 35 кВ.</w:t>
      </w:r>
      <w:r>
        <w:rPr>
          <w:rFonts w:ascii="Times New Roman" w:hAnsi="Times New Roman" w:cs="Times New Roman"/>
          <w:color w:val="FF0000"/>
          <w:sz w:val="28"/>
          <w:szCs w:val="28"/>
        </w:rPr>
        <w:t xml:space="preserve"> </w:t>
      </w:r>
      <w:r>
        <w:rPr>
          <w:rFonts w:ascii="Times New Roman" w:hAnsi="Times New Roman" w:cs="Times New Roman"/>
          <w:sz w:val="28"/>
          <w:szCs w:val="28"/>
        </w:rPr>
        <w:t>Оказание услуг по передаче электрической энергии на территории МО осуществляет Правобережное производственное отделение филиала ПАО «Россети Волга» - «Саратовские распределительные сети».</w:t>
      </w:r>
    </w:p>
    <w:p>
      <w:pPr>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Электроснабжение МО осуществляется от подстанции                                               ПС «Озерки»-110/35/10 кВ (Петровский муниципальный район) кВ,                                ПС «Большая Ивановка»-35/10 кВ кВ.</w:t>
      </w:r>
    </w:p>
    <w:p>
      <w:pPr>
        <w:spacing w:after="0" w:line="300" w:lineRule="auto"/>
        <w:ind w:firstLine="709"/>
        <w:jc w:val="both"/>
        <w:rPr>
          <w:rFonts w:ascii="Times New Roman" w:hAnsi="Times New Roman" w:cs="Times New Roman"/>
          <w:color w:val="FF0000"/>
          <w:sz w:val="28"/>
          <w:szCs w:val="26"/>
        </w:rPr>
      </w:pPr>
      <w:r>
        <w:rPr>
          <w:rFonts w:ascii="Times New Roman" w:hAnsi="Times New Roman" w:cs="Times New Roman"/>
          <w:sz w:val="28"/>
          <w:szCs w:val="26"/>
        </w:rPr>
        <w:t>Трансформаторные подстанции ТП (КТП) на территории МО отдельно стоящие комплектные.</w:t>
      </w:r>
    </w:p>
    <w:p>
      <w:pPr>
        <w:pStyle w:val="39"/>
        <w:spacing w:after="0" w:line="30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Распределительные сети ВЛ-110 кВ и ВЛ-10 кВ, отходящие от электроподстанций до распределительных пунктов ТП (КТП)-10/0,4 кВ,</w:t>
      </w:r>
      <w:r>
        <w:rPr>
          <w:rFonts w:ascii="Times New Roman" w:hAnsi="Times New Roman" w:cs="Times New Roman"/>
          <w:color w:val="FF0000"/>
          <w:sz w:val="28"/>
          <w:szCs w:val="28"/>
        </w:rPr>
        <w:t xml:space="preserve"> </w:t>
      </w:r>
      <w:r>
        <w:rPr>
          <w:rFonts w:ascii="Times New Roman" w:hAnsi="Times New Roman" w:cs="Times New Roman"/>
          <w:sz w:val="28"/>
          <w:szCs w:val="28"/>
        </w:rPr>
        <w:t>образуют электротехническую сеть, через которую электроэнергия доставляется потребителям муниципального образования (табл. 7.3.1, 7.3.2).</w:t>
      </w:r>
    </w:p>
    <w:p>
      <w:pPr>
        <w:pStyle w:val="79"/>
        <w:ind w:firstLine="709"/>
        <w:jc w:val="both"/>
        <w:rPr>
          <w:b/>
          <w:sz w:val="24"/>
        </w:rPr>
      </w:pPr>
      <w:r>
        <w:rPr>
          <w:b/>
          <w:sz w:val="24"/>
        </w:rPr>
        <w:t>Таблица 7.3.1 Перечень линий электропередач ВЛ–110 кВ Правобережного производственного отделения филиала ПАО «Россети Волга» - «Саратовские распределительные сети»  на территории Ягодно-Полянского муниципального образования</w:t>
      </w:r>
    </w:p>
    <w:tbl>
      <w:tblPr>
        <w:tblStyle w:val="14"/>
        <w:tblW w:w="5007"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57" w:type="dxa"/>
          <w:bottom w:w="0" w:type="dxa"/>
          <w:right w:w="57" w:type="dxa"/>
        </w:tblCellMar>
      </w:tblPr>
      <w:tblGrid>
        <w:gridCol w:w="688"/>
        <w:gridCol w:w="3883"/>
        <w:gridCol w:w="1636"/>
        <w:gridCol w:w="2535"/>
        <w:gridCol w:w="156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cantSplit/>
          <w:trHeight w:val="885" w:hRule="atLeast"/>
          <w:jc w:val="center"/>
        </w:trPr>
        <w:tc>
          <w:tcPr>
            <w:tcW w:w="334"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884"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высоковольтной линии</w:t>
            </w:r>
          </w:p>
        </w:tc>
        <w:tc>
          <w:tcPr>
            <w:tcW w:w="794"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 ввода в эксплуатацию</w:t>
            </w:r>
          </w:p>
        </w:tc>
        <w:tc>
          <w:tcPr>
            <w:tcW w:w="123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 опор и марка провода</w:t>
            </w:r>
          </w:p>
        </w:tc>
        <w:tc>
          <w:tcPr>
            <w:tcW w:w="758"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Размер охранной зоны, 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jc w:val="center"/>
        </w:trPr>
        <w:tc>
          <w:tcPr>
            <w:tcW w:w="334" w:type="pct"/>
            <w:tcMar>
              <w:left w:w="57" w:type="dxa"/>
              <w:right w:w="57"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84"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«Курдюм-Озерки»</w:t>
            </w:r>
          </w:p>
        </w:tc>
        <w:tc>
          <w:tcPr>
            <w:tcW w:w="794" w:type="pct"/>
            <w:tcMar>
              <w:left w:w="57" w:type="dxa"/>
              <w:right w:w="57" w:type="dxa"/>
            </w:tcMar>
            <w:vAlign w:val="center"/>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1968, 1994</w:t>
            </w:r>
          </w:p>
        </w:tc>
        <w:tc>
          <w:tcPr>
            <w:tcW w:w="1230"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ж/б, мет.,АС-150</w:t>
            </w:r>
          </w:p>
        </w:tc>
        <w:tc>
          <w:tcPr>
            <w:tcW w:w="758"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pPr>
        <w:suppressAutoHyphens/>
        <w:spacing w:after="0" w:line="300" w:lineRule="auto"/>
        <w:ind w:firstLine="709"/>
        <w:jc w:val="both"/>
        <w:rPr>
          <w:rFonts w:ascii="Times New Roman" w:hAnsi="Times New Roman" w:cs="Times New Roman"/>
          <w:sz w:val="28"/>
          <w:szCs w:val="28"/>
        </w:rPr>
      </w:pPr>
    </w:p>
    <w:p>
      <w:pPr>
        <w:pStyle w:val="79"/>
        <w:ind w:firstLine="709"/>
        <w:jc w:val="both"/>
        <w:rPr>
          <w:b/>
          <w:sz w:val="24"/>
        </w:rPr>
      </w:pPr>
      <w:r>
        <w:rPr>
          <w:b/>
          <w:sz w:val="24"/>
        </w:rPr>
        <w:t>Таблица 7.3.2 Перечень линий электропередач ВЛ–35 кВ Правобережного производственного отделения филиала ПАО «Россети Волга» - «Саратовские распределительные сети»  на территории Ягодно-Полянского муниципального образования</w:t>
      </w:r>
    </w:p>
    <w:tbl>
      <w:tblPr>
        <w:tblStyle w:val="14"/>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57" w:type="dxa"/>
          <w:bottom w:w="0" w:type="dxa"/>
          <w:right w:w="57" w:type="dxa"/>
        </w:tblCellMar>
      </w:tblPr>
      <w:tblGrid>
        <w:gridCol w:w="688"/>
        <w:gridCol w:w="3883"/>
        <w:gridCol w:w="1636"/>
        <w:gridCol w:w="2535"/>
        <w:gridCol w:w="154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cantSplit/>
          <w:trHeight w:val="885" w:hRule="atLeast"/>
          <w:jc w:val="center"/>
        </w:trPr>
        <w:tc>
          <w:tcPr>
            <w:tcW w:w="334"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887"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высоковольтной линии</w:t>
            </w:r>
          </w:p>
        </w:tc>
        <w:tc>
          <w:tcPr>
            <w:tcW w:w="795"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 ввода в эксплуатацию</w:t>
            </w:r>
          </w:p>
        </w:tc>
        <w:tc>
          <w:tcPr>
            <w:tcW w:w="1232"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 опор и марка провода</w:t>
            </w:r>
          </w:p>
        </w:tc>
        <w:tc>
          <w:tcPr>
            <w:tcW w:w="752"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Размер охранной зоны, 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jc w:val="center"/>
        </w:trPr>
        <w:tc>
          <w:tcPr>
            <w:tcW w:w="334" w:type="pct"/>
            <w:tcMar>
              <w:left w:w="57" w:type="dxa"/>
              <w:right w:w="57"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87"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Отпайка на                                                               ПС «Большая Ивановка»</w:t>
            </w:r>
          </w:p>
        </w:tc>
        <w:tc>
          <w:tcPr>
            <w:tcW w:w="795" w:type="pct"/>
            <w:tcMar>
              <w:left w:w="57" w:type="dxa"/>
              <w:right w:w="57" w:type="dxa"/>
            </w:tcMar>
            <w:vAlign w:val="center"/>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1965, 1997</w:t>
            </w:r>
          </w:p>
        </w:tc>
        <w:tc>
          <w:tcPr>
            <w:tcW w:w="1232"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ж/б, АС-120</w:t>
            </w:r>
          </w:p>
        </w:tc>
        <w:tc>
          <w:tcPr>
            <w:tcW w:w="752"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jc w:val="center"/>
        </w:trPr>
        <w:tc>
          <w:tcPr>
            <w:tcW w:w="334"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87"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«Татищево–Большая Ивановка»</w:t>
            </w:r>
          </w:p>
        </w:tc>
        <w:tc>
          <w:tcPr>
            <w:tcW w:w="795"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1974</w:t>
            </w:r>
          </w:p>
        </w:tc>
        <w:tc>
          <w:tcPr>
            <w:tcW w:w="1232"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ж/б, дер., АС-70</w:t>
            </w:r>
          </w:p>
        </w:tc>
        <w:tc>
          <w:tcPr>
            <w:tcW w:w="752" w:type="pct"/>
            <w:tcMar>
              <w:left w:w="57" w:type="dxa"/>
              <w:right w:w="57"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bl>
    <w:p>
      <w:pPr>
        <w:suppressAutoHyphens/>
        <w:spacing w:after="0" w:line="300" w:lineRule="auto"/>
        <w:ind w:firstLine="709"/>
        <w:jc w:val="both"/>
        <w:rPr>
          <w:rFonts w:ascii="Times New Roman" w:hAnsi="Times New Roman" w:cs="Times New Roman"/>
          <w:sz w:val="28"/>
          <w:szCs w:val="28"/>
        </w:rPr>
      </w:pPr>
    </w:p>
    <w:p>
      <w:pPr>
        <w:pStyle w:val="79"/>
        <w:ind w:firstLine="709"/>
        <w:jc w:val="both"/>
        <w:rPr>
          <w:b/>
          <w:sz w:val="24"/>
        </w:rPr>
      </w:pPr>
      <w:r>
        <w:rPr>
          <w:b/>
          <w:sz w:val="24"/>
        </w:rPr>
        <w:t>Таблица 7.3.3 Перечень линий электропередач ВЛ–10, 6 кВ Правобережного производственного отделения филиала ПАО «Россети Волга» - «Саратовские распределительные сети»  на территории Ягодно-Полянского муниципального образования</w:t>
      </w:r>
    </w:p>
    <w:tbl>
      <w:tblPr>
        <w:tblStyle w:val="14"/>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57" w:type="dxa"/>
          <w:bottom w:w="0" w:type="dxa"/>
          <w:right w:w="57" w:type="dxa"/>
        </w:tblCellMar>
      </w:tblPr>
      <w:tblGrid>
        <w:gridCol w:w="533"/>
        <w:gridCol w:w="3027"/>
        <w:gridCol w:w="1585"/>
        <w:gridCol w:w="1731"/>
        <w:gridCol w:w="2019"/>
        <w:gridCol w:w="139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cantSplit/>
          <w:trHeight w:val="860" w:hRule="atLeast"/>
          <w:jc w:val="center"/>
        </w:trPr>
        <w:tc>
          <w:tcPr>
            <w:tcW w:w="259"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471"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высоковольтной линии</w:t>
            </w:r>
          </w:p>
        </w:tc>
        <w:tc>
          <w:tcPr>
            <w:tcW w:w="770"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Напряжение, кВ</w:t>
            </w:r>
          </w:p>
        </w:tc>
        <w:tc>
          <w:tcPr>
            <w:tcW w:w="841"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 ввода в эксплуатацию</w:t>
            </w:r>
          </w:p>
        </w:tc>
        <w:tc>
          <w:tcPr>
            <w:tcW w:w="981" w:type="pct"/>
            <w:tcMar>
              <w:left w:w="28" w:type="dxa"/>
              <w:right w:w="28"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 опор и марка провода</w:t>
            </w:r>
          </w:p>
        </w:tc>
        <w:tc>
          <w:tcPr>
            <w:tcW w:w="678" w:type="pct"/>
            <w:vAlign w:val="center"/>
          </w:tcPr>
          <w:p>
            <w:pPr>
              <w:spacing w:after="0" w:line="240" w:lineRule="auto"/>
              <w:jc w:val="center"/>
              <w:rPr>
                <w:rFonts w:ascii="Times New Roman" w:hAnsi="Times New Roman" w:cs="Times New Roman"/>
                <w:b/>
              </w:rPr>
            </w:pPr>
            <w:r>
              <w:rPr>
                <w:rFonts w:ascii="Times New Roman" w:hAnsi="Times New Roman" w:cs="Times New Roman"/>
                <w:b/>
              </w:rPr>
              <w:t>Размер охранной зоны, 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jc w:val="center"/>
        </w:trPr>
        <w:tc>
          <w:tcPr>
            <w:tcW w:w="259"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71" w:type="pct"/>
            <w:tcMar>
              <w:left w:w="28" w:type="dxa"/>
              <w:right w:w="28" w:type="dxa"/>
            </w:tcMar>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 7 от                                         ПС «Большая Ивановка»</w:t>
            </w:r>
          </w:p>
        </w:tc>
        <w:tc>
          <w:tcPr>
            <w:tcW w:w="770"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1" w:type="pct"/>
            <w:tcMar>
              <w:left w:w="28" w:type="dxa"/>
              <w:right w:w="28" w:type="dxa"/>
            </w:tcMar>
            <w:vAlign w:val="center"/>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1966</w:t>
            </w:r>
          </w:p>
        </w:tc>
        <w:tc>
          <w:tcPr>
            <w:tcW w:w="981"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ж/б, АС-35</w:t>
            </w:r>
          </w:p>
        </w:tc>
        <w:tc>
          <w:tcPr>
            <w:tcW w:w="678"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jc w:val="center"/>
        </w:trPr>
        <w:tc>
          <w:tcPr>
            <w:tcW w:w="259"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71" w:type="pct"/>
            <w:tcMar>
              <w:left w:w="28" w:type="dxa"/>
              <w:right w:w="28" w:type="dxa"/>
            </w:tcMar>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 9 от                                      ПС «Большая Ивановка»</w:t>
            </w:r>
          </w:p>
        </w:tc>
        <w:tc>
          <w:tcPr>
            <w:tcW w:w="770"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1" w:type="pct"/>
            <w:tcMar>
              <w:left w:w="28" w:type="dxa"/>
              <w:right w:w="28" w:type="dxa"/>
            </w:tcMar>
            <w:vAlign w:val="center"/>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1974</w:t>
            </w:r>
          </w:p>
        </w:tc>
        <w:tc>
          <w:tcPr>
            <w:tcW w:w="981"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ж/б, АС-35</w:t>
            </w:r>
          </w:p>
        </w:tc>
        <w:tc>
          <w:tcPr>
            <w:tcW w:w="678"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jc w:val="center"/>
        </w:trPr>
        <w:tc>
          <w:tcPr>
            <w:tcW w:w="259"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71" w:type="pct"/>
            <w:tcMar>
              <w:left w:w="28" w:type="dxa"/>
              <w:right w:w="28" w:type="dxa"/>
            </w:tcMar>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 10 от                               ПС «Большая Ивановка»</w:t>
            </w:r>
          </w:p>
        </w:tc>
        <w:tc>
          <w:tcPr>
            <w:tcW w:w="770"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1" w:type="pct"/>
            <w:tcMar>
              <w:left w:w="28" w:type="dxa"/>
              <w:right w:w="28" w:type="dxa"/>
            </w:tcMar>
            <w:vAlign w:val="center"/>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2006</w:t>
            </w:r>
          </w:p>
        </w:tc>
        <w:tc>
          <w:tcPr>
            <w:tcW w:w="981"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ж/б, АС-35, АС-70</w:t>
            </w:r>
          </w:p>
        </w:tc>
        <w:tc>
          <w:tcPr>
            <w:tcW w:w="678"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657" w:hRule="atLeast"/>
          <w:jc w:val="center"/>
        </w:trPr>
        <w:tc>
          <w:tcPr>
            <w:tcW w:w="259" w:type="pc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71" w:type="pct"/>
            <w:tcMar>
              <w:left w:w="28" w:type="dxa"/>
              <w:right w:w="28" w:type="dxa"/>
            </w:tcMar>
            <w:vAlign w:val="center"/>
          </w:tcPr>
          <w:p>
            <w:pPr>
              <w:snapToGrid w:val="0"/>
              <w:jc w:val="center"/>
              <w:rPr>
                <w:rFonts w:ascii="Times New Roman" w:hAnsi="Times New Roman" w:cs="Times New Roman"/>
                <w:color w:val="FF0000"/>
                <w:sz w:val="24"/>
                <w:szCs w:val="24"/>
              </w:rPr>
            </w:pPr>
            <w:r>
              <w:rPr>
                <w:rFonts w:ascii="Times New Roman" w:hAnsi="Times New Roman" w:cs="Times New Roman"/>
                <w:sz w:val="24"/>
                <w:szCs w:val="24"/>
              </w:rPr>
              <w:t>№ 1003 от ПС «Озерки»</w:t>
            </w:r>
          </w:p>
        </w:tc>
        <w:tc>
          <w:tcPr>
            <w:tcW w:w="770"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41" w:type="pct"/>
            <w:tcMar>
              <w:left w:w="28" w:type="dxa"/>
              <w:right w:w="28"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1990</w:t>
            </w:r>
          </w:p>
        </w:tc>
        <w:tc>
          <w:tcPr>
            <w:tcW w:w="981" w:type="pct"/>
            <w:tcMar>
              <w:left w:w="28" w:type="dxa"/>
              <w:right w:w="28" w:type="dxa"/>
            </w:tcMar>
            <w:vAlign w:val="center"/>
          </w:tcPr>
          <w:p>
            <w:pPr>
              <w:snapToGrid w:val="0"/>
              <w:spacing w:after="0"/>
              <w:jc w:val="center"/>
              <w:rPr>
                <w:rFonts w:ascii="Times New Roman" w:hAnsi="Times New Roman" w:cs="Times New Roman"/>
                <w:sz w:val="24"/>
                <w:szCs w:val="24"/>
              </w:rPr>
            </w:pPr>
            <w:r>
              <w:rPr>
                <w:rFonts w:ascii="Times New Roman" w:hAnsi="Times New Roman" w:cs="Times New Roman"/>
                <w:sz w:val="24"/>
                <w:szCs w:val="24"/>
              </w:rPr>
              <w:t>ж/б, АС-35</w:t>
            </w:r>
          </w:p>
        </w:tc>
        <w:tc>
          <w:tcPr>
            <w:tcW w:w="678" w:type="pc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r>
    </w:tbl>
    <w:p>
      <w:pPr>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Перечень и характеристики трансформаторных подстанций ТП (КТП) – 10/0,4 кВ представлены в таблице 7.3.4.</w:t>
      </w:r>
    </w:p>
    <w:p>
      <w:pPr>
        <w:spacing w:after="0" w:line="240" w:lineRule="auto"/>
        <w:ind w:firstLine="709"/>
        <w:jc w:val="both"/>
        <w:rPr>
          <w:rFonts w:ascii="Times New Roman" w:hAnsi="Times New Roman" w:cs="Times New Roman"/>
          <w:b/>
          <w:sz w:val="24"/>
          <w:szCs w:val="28"/>
        </w:rPr>
      </w:pPr>
      <w:r>
        <w:rPr>
          <w:rFonts w:ascii="Times New Roman" w:hAnsi="Times New Roman" w:cs="Times New Roman"/>
          <w:b/>
          <w:sz w:val="24"/>
          <w:szCs w:val="28"/>
        </w:rPr>
        <w:t xml:space="preserve">Таблица 7.3.4 </w:t>
      </w:r>
      <w:r>
        <w:rPr>
          <w:rFonts w:ascii="Times New Roman" w:hAnsi="Times New Roman" w:eastAsia="Times New Roman" w:cs="Times New Roman"/>
          <w:b/>
          <w:spacing w:val="-2"/>
          <w:w w:val="103"/>
          <w:sz w:val="24"/>
          <w:szCs w:val="28"/>
          <w:lang w:eastAsia="ar-SA"/>
        </w:rPr>
        <w:t>Перечень и характеристика трансформаторных подстанций ТП (КТП)</w:t>
      </w:r>
      <w:r>
        <w:rPr>
          <w:rFonts w:ascii="Times New Roman" w:hAnsi="Times New Roman" w:eastAsia="Times New Roman" w:cs="Times New Roman"/>
          <w:b/>
          <w:spacing w:val="-2"/>
          <w:w w:val="103"/>
          <w:sz w:val="24"/>
          <w:szCs w:val="28"/>
          <w:lang w:eastAsia="ar-SA"/>
        </w:rPr>
        <w:noBreakHyphen/>
      </w:r>
      <w:r>
        <w:rPr>
          <w:rFonts w:ascii="Times New Roman" w:hAnsi="Times New Roman" w:eastAsia="Times New Roman" w:cs="Times New Roman"/>
          <w:b/>
          <w:spacing w:val="-2"/>
          <w:w w:val="103"/>
          <w:sz w:val="24"/>
          <w:szCs w:val="28"/>
          <w:lang w:eastAsia="ar-SA"/>
        </w:rPr>
        <w:t>10/0,4 кВ Правобережного производственного отделения филиала ПАО «Россети Волга» - «Саратовские распределительные сети»  на территории Ягодно-Полянского муниципального образования</w:t>
      </w:r>
    </w:p>
    <w:tbl>
      <w:tblPr>
        <w:tblStyle w:val="50"/>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843"/>
        <w:gridCol w:w="1134"/>
        <w:gridCol w:w="709"/>
        <w:gridCol w:w="142"/>
        <w:gridCol w:w="850"/>
        <w:gridCol w:w="1134"/>
        <w:gridCol w:w="1134"/>
        <w:gridCol w:w="851"/>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Merge w:val="restart"/>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0"/>
                <w:szCs w:val="20"/>
              </w:rPr>
              <w:t>№ п/п</w:t>
            </w:r>
          </w:p>
        </w:tc>
        <w:tc>
          <w:tcPr>
            <w:tcW w:w="1843" w:type="dxa"/>
            <w:vMerge w:val="restart"/>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0"/>
                <w:szCs w:val="20"/>
              </w:rPr>
              <w:t>Оперативное наименование ТП (КТП)</w:t>
            </w:r>
          </w:p>
        </w:tc>
        <w:tc>
          <w:tcPr>
            <w:tcW w:w="1134" w:type="dxa"/>
            <w:vMerge w:val="restart"/>
            <w:textDirection w:val="btLr"/>
            <w:vAlign w:val="center"/>
          </w:tcPr>
          <w:p>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0"/>
                <w:szCs w:val="20"/>
              </w:rPr>
              <w:t>Оперативный №</w:t>
            </w:r>
            <w:r>
              <w:rPr>
                <w:rFonts w:ascii="Times New Roman" w:hAnsi="Times New Roman" w:cs="Times New Roman"/>
                <w:b/>
                <w:sz w:val="20"/>
                <w:szCs w:val="20"/>
                <w:lang w:val="en-US"/>
              </w:rPr>
              <w:t> </w:t>
            </w:r>
            <w:r>
              <w:rPr>
                <w:rFonts w:ascii="Times New Roman" w:hAnsi="Times New Roman" w:cs="Times New Roman"/>
                <w:b/>
                <w:sz w:val="20"/>
                <w:szCs w:val="20"/>
              </w:rPr>
              <w:t>ТП (КТП)</w:t>
            </w:r>
          </w:p>
        </w:tc>
        <w:tc>
          <w:tcPr>
            <w:tcW w:w="709" w:type="dxa"/>
            <w:vMerge w:val="restart"/>
            <w:textDirection w:val="btLr"/>
            <w:vAlign w:val="center"/>
          </w:tcPr>
          <w:p>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0"/>
                <w:szCs w:val="20"/>
              </w:rPr>
              <w:t>Мощность трансформатора,    кВА</w:t>
            </w:r>
          </w:p>
        </w:tc>
        <w:tc>
          <w:tcPr>
            <w:tcW w:w="992" w:type="dxa"/>
            <w:gridSpan w:val="2"/>
            <w:vMerge w:val="restart"/>
            <w:textDirection w:val="btLr"/>
            <w:vAlign w:val="center"/>
          </w:tcPr>
          <w:p>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0"/>
                <w:szCs w:val="20"/>
              </w:rPr>
              <w:t>Год ввода в эксплуатацию</w:t>
            </w:r>
          </w:p>
        </w:tc>
        <w:tc>
          <w:tcPr>
            <w:tcW w:w="2268" w:type="dxa"/>
            <w:gridSpan w:val="2"/>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0"/>
                <w:szCs w:val="20"/>
              </w:rPr>
              <w:t>Балансовая принадлежность</w:t>
            </w:r>
          </w:p>
        </w:tc>
        <w:tc>
          <w:tcPr>
            <w:tcW w:w="851" w:type="dxa"/>
            <w:vMerge w:val="restart"/>
            <w:textDirection w:val="btLr"/>
            <w:vAlign w:val="center"/>
          </w:tcPr>
          <w:p>
            <w:pPr>
              <w:spacing w:after="0" w:line="240" w:lineRule="auto"/>
              <w:ind w:left="113" w:right="113"/>
              <w:jc w:val="center"/>
              <w:rPr>
                <w:rFonts w:ascii="Times New Roman" w:hAnsi="Times New Roman" w:cs="Times New Roman"/>
                <w:b/>
                <w:sz w:val="24"/>
                <w:szCs w:val="28"/>
              </w:rPr>
            </w:pPr>
            <w:r>
              <w:rPr>
                <w:rFonts w:ascii="Times New Roman" w:hAnsi="Times New Roman" w:cs="Times New Roman"/>
                <w:b/>
                <w:sz w:val="20"/>
                <w:szCs w:val="20"/>
              </w:rPr>
              <w:t>№ отпайки ВЛ-10 кВ</w:t>
            </w:r>
          </w:p>
        </w:tc>
        <w:tc>
          <w:tcPr>
            <w:tcW w:w="1842" w:type="dxa"/>
            <w:vMerge w:val="restart"/>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0"/>
                <w:szCs w:val="20"/>
              </w:rPr>
              <w:t>Населенный пункт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1" w:hRule="atLeast"/>
        </w:trPr>
        <w:tc>
          <w:tcPr>
            <w:tcW w:w="567" w:type="dxa"/>
            <w:vMerge w:val="continue"/>
            <w:vAlign w:val="center"/>
          </w:tcPr>
          <w:p>
            <w:pPr>
              <w:spacing w:after="0" w:line="240" w:lineRule="auto"/>
              <w:jc w:val="center"/>
              <w:rPr>
                <w:rFonts w:ascii="Times New Roman" w:hAnsi="Times New Roman" w:cs="Times New Roman"/>
                <w:b/>
                <w:sz w:val="20"/>
                <w:szCs w:val="20"/>
                <w:highlight w:val="red"/>
              </w:rPr>
            </w:pPr>
          </w:p>
        </w:tc>
        <w:tc>
          <w:tcPr>
            <w:tcW w:w="1843" w:type="dxa"/>
            <w:vMerge w:val="continue"/>
            <w:vAlign w:val="center"/>
          </w:tcPr>
          <w:p>
            <w:pPr>
              <w:spacing w:after="0" w:line="240" w:lineRule="auto"/>
              <w:jc w:val="center"/>
              <w:rPr>
                <w:rFonts w:ascii="Times New Roman" w:hAnsi="Times New Roman" w:cs="Times New Roman"/>
                <w:b/>
                <w:sz w:val="20"/>
                <w:szCs w:val="20"/>
                <w:highlight w:val="red"/>
              </w:rPr>
            </w:pPr>
          </w:p>
        </w:tc>
        <w:tc>
          <w:tcPr>
            <w:tcW w:w="1134" w:type="dxa"/>
            <w:vMerge w:val="continue"/>
            <w:textDirection w:val="btLr"/>
            <w:vAlign w:val="center"/>
          </w:tcPr>
          <w:p>
            <w:pPr>
              <w:spacing w:after="0" w:line="240" w:lineRule="auto"/>
              <w:ind w:left="113" w:right="113"/>
              <w:jc w:val="center"/>
              <w:rPr>
                <w:rFonts w:ascii="Times New Roman" w:hAnsi="Times New Roman" w:cs="Times New Roman"/>
                <w:b/>
                <w:sz w:val="20"/>
                <w:szCs w:val="20"/>
                <w:highlight w:val="red"/>
              </w:rPr>
            </w:pPr>
          </w:p>
        </w:tc>
        <w:tc>
          <w:tcPr>
            <w:tcW w:w="709" w:type="dxa"/>
            <w:vMerge w:val="continue"/>
            <w:textDirection w:val="btLr"/>
            <w:vAlign w:val="center"/>
          </w:tcPr>
          <w:p>
            <w:pPr>
              <w:spacing w:after="0" w:line="240" w:lineRule="auto"/>
              <w:ind w:left="113" w:right="113"/>
              <w:jc w:val="center"/>
              <w:rPr>
                <w:rFonts w:ascii="Times New Roman" w:hAnsi="Times New Roman" w:cs="Times New Roman"/>
                <w:b/>
                <w:sz w:val="20"/>
                <w:szCs w:val="20"/>
                <w:highlight w:val="red"/>
              </w:rPr>
            </w:pPr>
          </w:p>
        </w:tc>
        <w:tc>
          <w:tcPr>
            <w:tcW w:w="992" w:type="dxa"/>
            <w:gridSpan w:val="2"/>
            <w:vMerge w:val="continue"/>
            <w:textDirection w:val="btLr"/>
            <w:vAlign w:val="center"/>
          </w:tcPr>
          <w:p>
            <w:pPr>
              <w:spacing w:after="0" w:line="240" w:lineRule="auto"/>
              <w:ind w:left="113" w:right="113"/>
              <w:jc w:val="center"/>
              <w:rPr>
                <w:rFonts w:ascii="Times New Roman" w:hAnsi="Times New Roman" w:cs="Times New Roman"/>
                <w:b/>
                <w:sz w:val="20"/>
                <w:szCs w:val="20"/>
                <w:highlight w:val="red"/>
              </w:rPr>
            </w:pPr>
          </w:p>
        </w:tc>
        <w:tc>
          <w:tcPr>
            <w:tcW w:w="1134"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ТП</w:t>
            </w:r>
          </w:p>
        </w:tc>
        <w:tc>
          <w:tcPr>
            <w:tcW w:w="1134"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ВЛ-0,4 кВ</w:t>
            </w:r>
          </w:p>
        </w:tc>
        <w:tc>
          <w:tcPr>
            <w:tcW w:w="851" w:type="dxa"/>
            <w:vMerge w:val="continue"/>
          </w:tcPr>
          <w:p>
            <w:pPr>
              <w:spacing w:after="0" w:line="240" w:lineRule="auto"/>
              <w:jc w:val="both"/>
              <w:rPr>
                <w:rFonts w:ascii="Times New Roman" w:hAnsi="Times New Roman" w:cs="Times New Roman"/>
                <w:b/>
                <w:sz w:val="24"/>
                <w:szCs w:val="28"/>
                <w:highlight w:val="red"/>
              </w:rPr>
            </w:pPr>
          </w:p>
        </w:tc>
        <w:tc>
          <w:tcPr>
            <w:tcW w:w="1842" w:type="dxa"/>
            <w:vMerge w:val="continue"/>
          </w:tcPr>
          <w:p>
            <w:pPr>
              <w:spacing w:after="0" w:line="240" w:lineRule="auto"/>
              <w:jc w:val="both"/>
              <w:rPr>
                <w:rFonts w:ascii="Times New Roman" w:hAnsi="Times New Roman" w:cs="Times New Roman"/>
                <w:b/>
                <w:sz w:val="24"/>
                <w:szCs w:val="28"/>
                <w:highlight w:val="red"/>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06" w:type="dxa"/>
            <w:gridSpan w:val="10"/>
            <w:vAlign w:val="center"/>
          </w:tcPr>
          <w:p>
            <w:pPr>
              <w:spacing w:after="0" w:line="240" w:lineRule="auto"/>
              <w:jc w:val="center"/>
              <w:rPr>
                <w:rFonts w:ascii="Times New Roman" w:hAnsi="Times New Roman" w:cs="Times New Roman"/>
                <w:b/>
                <w:sz w:val="24"/>
                <w:szCs w:val="28"/>
                <w:highlight w:val="red"/>
              </w:rPr>
            </w:pPr>
            <w:r>
              <w:rPr>
                <w:rFonts w:ascii="Times New Roman" w:hAnsi="Times New Roman" w:cs="Times New Roman"/>
                <w:b/>
                <w:bCs/>
                <w:spacing w:val="-1"/>
                <w:sz w:val="20"/>
                <w:szCs w:val="20"/>
              </w:rPr>
              <w:t>ВЛ-10 кВ №7 от ПС «Большая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Водозабор</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КТП-263</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7-01</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Центральная</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КТП-264</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7-03</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Ленина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КТП-265</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7-02</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Ферма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КТП-266</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1978</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Мастерские</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КТП-267</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1978</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7-06</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Электронная</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КТП-268</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1978</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7-05</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Школа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КТП-284</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1978</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7-04</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ОАО «Вымпелком»</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КТП-269А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7-08</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ОАО «МТС»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КТП-283А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7-07</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06" w:type="dxa"/>
            <w:gridSpan w:val="10"/>
            <w:vAlign w:val="center"/>
          </w:tcPr>
          <w:p>
            <w:pPr>
              <w:spacing w:after="0" w:line="240" w:lineRule="auto"/>
              <w:jc w:val="center"/>
              <w:rPr>
                <w:rFonts w:ascii="Times New Roman" w:hAnsi="Times New Roman" w:cs="Times New Roman"/>
                <w:sz w:val="20"/>
                <w:szCs w:val="20"/>
              </w:rPr>
            </w:pPr>
            <w:r>
              <w:rPr>
                <w:rFonts w:ascii="Times New Roman" w:hAnsi="Times New Roman" w:cs="Times New Roman"/>
                <w:b/>
                <w:bCs/>
                <w:spacing w:val="-1"/>
                <w:sz w:val="20"/>
                <w:szCs w:val="20"/>
              </w:rPr>
              <w:t>ВЛ-10 кВ №9 от ПС «Большая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Ленина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КТП-157</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1975</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9-15</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Летняя дойка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КТП-270</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9-00</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Мехток</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КТП-272</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1969</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9-04</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Полынная</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КТП-275</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1969</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9-06</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Почта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КТП-276</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9-08</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Мастерские</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КТП-277</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1974</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9-07</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МТФ</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КТП-278</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9-03</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Центральная</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КТП-274</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9-00</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Кормоцех</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КТП-279</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9-09</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Новая Скатовка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КТП-271</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9-10</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Новоскатовка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МТФ с. Побочное</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КТП-281</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1963</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9-12</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ур. Фермы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Катодка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КТП-426А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9-01</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Катодка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КТП-425А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9-02</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«Арцах»</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КТП-301А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9-14</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«ТЦ Поволжье», «База охотоведов»</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КТП-280А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9-16</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Новоскатовка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Катодка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КТП-299А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9-13</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Полчаниновка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06" w:type="dxa"/>
            <w:gridSpan w:val="10"/>
          </w:tcPr>
          <w:p>
            <w:pPr>
              <w:spacing w:after="0" w:line="240" w:lineRule="auto"/>
              <w:jc w:val="center"/>
              <w:rPr>
                <w:rFonts w:ascii="Times New Roman" w:hAnsi="Times New Roman" w:cs="Times New Roman"/>
                <w:b/>
                <w:bCs/>
                <w:spacing w:val="-1"/>
                <w:sz w:val="20"/>
                <w:szCs w:val="20"/>
              </w:rPr>
            </w:pPr>
            <w:r>
              <w:rPr>
                <w:rFonts w:ascii="Times New Roman" w:hAnsi="Times New Roman" w:cs="Times New Roman"/>
                <w:b/>
                <w:bCs/>
                <w:spacing w:val="-1"/>
                <w:sz w:val="20"/>
                <w:szCs w:val="20"/>
              </w:rPr>
              <w:t>ВЛ-10 кВ №10 от ПС «Большая Ивановка»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Село</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КТП-130</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10-02</w:t>
            </w:r>
          </w:p>
        </w:tc>
        <w:tc>
          <w:tcPr>
            <w:tcW w:w="1842"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Мехток</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КТП-131</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10-01</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Водозабор</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КТП-133</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10-03</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Магазин</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КТП-134</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10-05</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Новые дома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КТП-135</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1973</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10-08</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Мастерские</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КТП-136</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1966</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7</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Маслобойка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КТП-137</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1975</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10-06</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Ферма-заправка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КТП-139</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10-08</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Школа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КТП-440</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1987</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10-07</w:t>
            </w:r>
          </w:p>
        </w:tc>
        <w:tc>
          <w:tcPr>
            <w:tcW w:w="1842" w:type="dxa"/>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Бол. Федоровка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06" w:type="dxa"/>
            <w:gridSpan w:val="10"/>
            <w:vAlign w:val="center"/>
          </w:tcPr>
          <w:p>
            <w:pPr>
              <w:spacing w:after="0" w:line="240" w:lineRule="auto"/>
              <w:jc w:val="center"/>
              <w:rPr>
                <w:rFonts w:ascii="Times New Roman" w:hAnsi="Times New Roman" w:cs="Times New Roman"/>
                <w:sz w:val="20"/>
                <w:szCs w:val="20"/>
              </w:rPr>
            </w:pPr>
            <w:r>
              <w:rPr>
                <w:rFonts w:ascii="Times New Roman" w:hAnsi="Times New Roman" w:cs="Times New Roman"/>
                <w:b/>
                <w:bCs/>
                <w:spacing w:val="-1"/>
                <w:sz w:val="20"/>
                <w:szCs w:val="20"/>
              </w:rPr>
              <w:t>ВЛ-10 кВ №1003 от ПС «Озерки»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Овчарня</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КТП-151</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1975</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3-02</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Кормоцех</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КТП-152</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1963</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3-04</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Ферма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КТП-153</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1979</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3-05</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ул. Ленина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КТП-154</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1972</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Мехток</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КТП-155</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1972</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3-06</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Молокозавод</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КТП-160</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1968</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3-08</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Село</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КТП-124</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1968</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3-08</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Мастерские</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КТП-159</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1979</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3-10</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tabs>
                <w:tab w:val="center" w:pos="21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Село</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КТП-162</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1969</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3-12</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Коттеджи</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КТП-163</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1968</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3-13</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Усадьба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КТП-161</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1979</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Прб.ЭС</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Катодная защита</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КТП-446А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3-01</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Лесничество</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КТП-156А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3-07</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1843"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Водозабор</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КТП-158А</w:t>
            </w:r>
          </w:p>
        </w:tc>
        <w:tc>
          <w:tcPr>
            <w:tcW w:w="851" w:type="dxa"/>
            <w:gridSpan w:val="2"/>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1134"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w:t>
            </w:r>
          </w:p>
        </w:tc>
        <w:tc>
          <w:tcPr>
            <w:tcW w:w="851"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3-09</w:t>
            </w:r>
          </w:p>
        </w:tc>
        <w:tc>
          <w:tcPr>
            <w:tcW w:w="1842" w:type="dxa"/>
            <w:vAlign w:val="center"/>
          </w:tcPr>
          <w:p>
            <w:pPr>
              <w:shd w:val="clear" w:color="auto" w:fill="FFFFFF"/>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 Ягодная Поляна</w:t>
            </w:r>
          </w:p>
        </w:tc>
      </w:tr>
    </w:tbl>
    <w:p>
      <w:pPr>
        <w:shd w:val="clear" w:color="auto" w:fill="FFFFFF"/>
        <w:spacing w:after="0" w:line="300" w:lineRule="auto"/>
        <w:ind w:firstLine="709"/>
        <w:jc w:val="both"/>
        <w:rPr>
          <w:rFonts w:ascii="Times New Roman" w:hAnsi="Times New Roman" w:cs="Times New Roman"/>
          <w:sz w:val="28"/>
          <w:szCs w:val="28"/>
        </w:rPr>
      </w:pPr>
    </w:p>
    <w:p>
      <w:pPr>
        <w:shd w:val="clear" w:color="auto" w:fill="FFFFFF"/>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pPr>
        <w:autoSpaceDE w:val="0"/>
        <w:autoSpaceDN w:val="0"/>
        <w:adjustRightInd w:val="0"/>
        <w:spacing w:after="0" w:line="300" w:lineRule="auto"/>
        <w:ind w:firstLine="709"/>
        <w:jc w:val="both"/>
        <w:rPr>
          <w:rFonts w:ascii="Times New Roman" w:hAnsi="Times New Roman" w:cs="Times New Roman"/>
          <w:sz w:val="28"/>
        </w:rPr>
      </w:pPr>
      <w:r>
        <w:rPr>
          <w:rFonts w:ascii="Times New Roman" w:hAnsi="Times New Roman" w:cs="Times New Roman"/>
          <w:sz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pPr>
        <w:autoSpaceDE w:val="0"/>
        <w:autoSpaceDN w:val="0"/>
        <w:adjustRightInd w:val="0"/>
        <w:spacing w:after="0" w:line="300" w:lineRule="auto"/>
        <w:ind w:firstLine="709"/>
        <w:jc w:val="both"/>
        <w:rPr>
          <w:rFonts w:ascii="Times New Roman" w:hAnsi="Times New Roman" w:cs="Times New Roman"/>
          <w:sz w:val="28"/>
        </w:rPr>
      </w:pPr>
      <w:r>
        <w:rPr>
          <w:rFonts w:ascii="Times New Roman" w:hAnsi="Times New Roman" w:cs="Times New Roman"/>
          <w:sz w:val="28"/>
        </w:rPr>
        <w:t xml:space="preserve">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Земельные участки у их собственников, землевладельцев, землепользователей или арендаторов не изымаются.</w:t>
      </w:r>
    </w:p>
    <w:p>
      <w:pPr>
        <w:pStyle w:val="38"/>
        <w:spacing w:after="0" w:line="300" w:lineRule="auto"/>
        <w:ind w:firstLine="709"/>
        <w:jc w:val="both"/>
        <w:rPr>
          <w:rFonts w:ascii="Times New Roman" w:hAnsi="Times New Roman" w:cs="Times New Roman"/>
          <w:sz w:val="28"/>
        </w:rPr>
      </w:pPr>
      <w:r>
        <w:rPr>
          <w:rFonts w:ascii="Times New Roman" w:hAnsi="Times New Roman" w:cs="Times New Roman"/>
          <w:sz w:val="28"/>
        </w:rPr>
        <w:t>Параметры охранных зон зависят от напряжения электрических сетей.</w:t>
      </w:r>
    </w:p>
    <w:p>
      <w:pPr>
        <w:pStyle w:val="10"/>
        <w:tabs>
          <w:tab w:val="left" w:pos="426"/>
        </w:tabs>
        <w:spacing w:after="0" w:line="300" w:lineRule="auto"/>
        <w:ind w:firstLine="709"/>
        <w:jc w:val="both"/>
        <w:rPr>
          <w:rFonts w:ascii="Times New Roman" w:hAnsi="Times New Roman" w:cs="Times New Roman"/>
          <w:sz w:val="28"/>
        </w:rPr>
      </w:pPr>
      <w:r>
        <w:rPr>
          <w:rFonts w:ascii="Times New Roman" w:hAnsi="Times New Roman" w:cs="Times New Roman"/>
          <w:sz w:val="28"/>
        </w:rPr>
        <w:t>В соответствии с Постановлением Правительства РФ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pPr>
        <w:pStyle w:val="38"/>
        <w:numPr>
          <w:ilvl w:val="0"/>
          <w:numId w:val="45"/>
        </w:numPr>
        <w:tabs>
          <w:tab w:val="left" w:pos="1134"/>
          <w:tab w:val="left" w:pos="5103"/>
          <w:tab w:val="clear" w:pos="1135"/>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1-20 кВ ‒ 10 м (5</w:t>
      </w:r>
      <w:r>
        <w:rPr>
          <w:rFonts w:ascii="Times New Roman" w:hAnsi="Times New Roman" w:cs="Times New Roman"/>
          <w:sz w:val="28"/>
          <w:szCs w:val="28"/>
          <w:lang w:val="en-US"/>
        </w:rPr>
        <w:t> </w:t>
      </w:r>
      <w:r>
        <w:rPr>
          <w:rFonts w:ascii="Times New Roman" w:hAnsi="Times New Roman" w:cs="Times New Roman"/>
          <w:sz w:val="28"/>
          <w:szCs w:val="28"/>
        </w:rPr>
        <w:t>м ‒ для линий с самонесущими или изолированными проводами, размещенных в границах населенных пунктов);</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35 кВ ‒ 15 м;</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110 кВ ‒ 20 м;</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150, 220 кВ ‒ 25 м;</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300, 500, 400 (перемен. ток) кВ ‒ 30 м;</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750, 750 (перемен. ток) кВ ‒ 40 м;</w:t>
      </w:r>
    </w:p>
    <w:p>
      <w:pPr>
        <w:pStyle w:val="38"/>
        <w:numPr>
          <w:ilvl w:val="1"/>
          <w:numId w:val="45"/>
        </w:numPr>
        <w:tabs>
          <w:tab w:val="left" w:pos="1134"/>
          <w:tab w:val="left" w:pos="1701"/>
          <w:tab w:val="left" w:pos="5103"/>
          <w:tab w:val="clear" w:pos="1771"/>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1150 кВ ‒ 55 м.</w:t>
      </w:r>
    </w:p>
    <w:p>
      <w:pPr>
        <w:pStyle w:val="38"/>
        <w:numPr>
          <w:ilvl w:val="0"/>
          <w:numId w:val="45"/>
        </w:numPr>
        <w:tabs>
          <w:tab w:val="left" w:pos="1134"/>
          <w:tab w:val="left" w:pos="5103"/>
          <w:tab w:val="clear" w:pos="1135"/>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 на 0,6 м в стороны зданий и сооружений и на 1 м в сторону проезжей части улицы);</w:t>
      </w:r>
    </w:p>
    <w:p>
      <w:pPr>
        <w:pStyle w:val="38"/>
        <w:numPr>
          <w:ilvl w:val="0"/>
          <w:numId w:val="45"/>
        </w:numPr>
        <w:tabs>
          <w:tab w:val="left" w:pos="1134"/>
          <w:tab w:val="left" w:pos="5103"/>
          <w:tab w:val="clear" w:pos="1135"/>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pPr>
        <w:pStyle w:val="38"/>
        <w:numPr>
          <w:ilvl w:val="0"/>
          <w:numId w:val="45"/>
        </w:numPr>
        <w:tabs>
          <w:tab w:val="left" w:pos="1134"/>
          <w:tab w:val="left" w:pos="5103"/>
          <w:tab w:val="clear" w:pos="1135"/>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 для несудоходных водоемов ‒ на расстоянии, предусмотренном для установления охранных зон вдоль воздушных линий электропередачи.</w:t>
      </w:r>
    </w:p>
    <w:p>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tabs>
          <w:tab w:val="left" w:pos="993"/>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tabs>
          <w:tab w:val="left" w:pos="993"/>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tabs>
          <w:tab w:val="left" w:pos="993"/>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     размещать свалки;</w:t>
      </w:r>
    </w:p>
    <w:p>
      <w:pPr>
        <w:tabs>
          <w:tab w:val="left" w:pos="993"/>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pPr>
        <w:tabs>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запрещается:</w:t>
      </w:r>
    </w:p>
    <w:p>
      <w:pPr>
        <w:tabs>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а)  складировать или размещать хранилища любых, в том числе горюче-смазочных, материалов;</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tabs>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  осуществлять проход судов с поднятыми стрелами кранов и других механизмов (в охранных зонах воздушных линий электропередачи).</w:t>
      </w:r>
    </w:p>
    <w:p>
      <w:pPr>
        <w:pStyle w:val="10"/>
        <w:tabs>
          <w:tab w:val="left" w:pos="426"/>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pPr>
        <w:pStyle w:val="38"/>
        <w:tabs>
          <w:tab w:val="left" w:pos="1134"/>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 xml:space="preserve">  строительство, капитальный ремонт, реконструкция или снос зданий и сооружений;</w:t>
      </w:r>
    </w:p>
    <w:p>
      <w:pPr>
        <w:pStyle w:val="38"/>
        <w:tabs>
          <w:tab w:val="left" w:pos="1134"/>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 xml:space="preserve">  горные, взрывные, мелиоративные работы, в том числе связанные с временным затоплением земель;</w:t>
      </w:r>
    </w:p>
    <w:p>
      <w:pPr>
        <w:pStyle w:val="38"/>
        <w:tabs>
          <w:tab w:val="left" w:pos="1134"/>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r>
      <w:r>
        <w:rPr>
          <w:rFonts w:ascii="Times New Roman" w:hAnsi="Times New Roman" w:cs="Times New Roman"/>
          <w:sz w:val="28"/>
          <w:szCs w:val="28"/>
        </w:rPr>
        <w:t xml:space="preserve">  посадка и вырубка деревьев и кустарников;</w:t>
      </w:r>
    </w:p>
    <w:p>
      <w:pPr>
        <w:pStyle w:val="38"/>
        <w:tabs>
          <w:tab w:val="left" w:pos="1134"/>
          <w:tab w:val="left" w:pos="1276"/>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pPr>
        <w:pStyle w:val="38"/>
        <w:tabs>
          <w:tab w:val="left" w:pos="1134"/>
          <w:tab w:val="left" w:pos="1276"/>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ab/>
      </w:r>
      <w:r>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pPr>
        <w:pStyle w:val="38"/>
        <w:tabs>
          <w:tab w:val="left" w:pos="1134"/>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rPr>
        <w:tab/>
      </w:r>
      <w:r>
        <w:rPr>
          <w:rFonts w:ascii="Times New Roman" w:hAnsi="Times New Roman" w:cs="Times New Roman"/>
          <w:sz w:val="28"/>
          <w:szCs w:val="28"/>
        </w:rPr>
        <w:t xml:space="preserve">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pPr>
        <w:pStyle w:val="38"/>
        <w:tabs>
          <w:tab w:val="left" w:pos="1134"/>
          <w:tab w:val="left" w:pos="1418"/>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rPr>
        <w:tab/>
      </w:r>
      <w:r>
        <w:rPr>
          <w:rFonts w:ascii="Times New Roman" w:hAnsi="Times New Roman" w:cs="Times New Roman"/>
          <w:sz w:val="28"/>
          <w:szCs w:val="28"/>
        </w:rPr>
        <w:t xml:space="preserve">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pPr>
        <w:pStyle w:val="38"/>
        <w:tabs>
          <w:tab w:val="left" w:pos="1134"/>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ab/>
      </w:r>
      <w:r>
        <w:rPr>
          <w:rFonts w:ascii="Times New Roman" w:hAnsi="Times New Roman" w:cs="Times New Roman"/>
          <w:sz w:val="28"/>
          <w:szCs w:val="28"/>
        </w:rPr>
        <w:t xml:space="preserve"> полив сельскохозяйственных культур в случае, если высота струи воды может составить свыше 3 м (в охранных зонах воздушных линий электропередачи);</w:t>
      </w:r>
    </w:p>
    <w:p>
      <w:pPr>
        <w:pStyle w:val="38"/>
        <w:tabs>
          <w:tab w:val="left" w:pos="1134"/>
          <w:tab w:val="left" w:pos="1276"/>
          <w:tab w:val="left" w:pos="5103"/>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 xml:space="preserve">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11.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pPr>
        <w:tabs>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б)  складировать или размещать хранилища любых, в том числе горюче-смазочных, материалов;</w:t>
      </w:r>
    </w:p>
    <w:p>
      <w:pPr>
        <w:tabs>
          <w:tab w:val="left" w:pos="1276"/>
        </w:tabs>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pPr>
        <w:pStyle w:val="49"/>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pPr>
        <w:pStyle w:val="49"/>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
    <w:p>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
    <w:p>
      <w:pPr>
        <w:pStyle w:val="49"/>
        <w:spacing w:line="30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pPr>
        <w:pStyle w:val="49"/>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pPr>
        <w:pStyle w:val="49"/>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pPr>
        <w:pStyle w:val="49"/>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pPr>
        <w:pStyle w:val="49"/>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pPr>
        <w:pStyle w:val="49"/>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pPr>
        <w:pStyle w:val="49"/>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pPr>
        <w:pStyle w:val="49"/>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pPr>
        <w:pStyle w:val="49"/>
        <w:tabs>
          <w:tab w:val="left" w:pos="1134"/>
          <w:tab w:val="clear" w:pos="916"/>
        </w:tabs>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pPr>
        <w:pStyle w:val="38"/>
        <w:tabs>
          <w:tab w:val="left" w:pos="1134"/>
          <w:tab w:val="left" w:pos="5103"/>
          <w:tab w:val="left" w:pos="9160"/>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вырубка и опиловка деревьев и кустарников в пределах минимально допустимых расстояний до их крон, а также вырубка деревьев, угрожающих падением.</w:t>
      </w:r>
    </w:p>
    <w:p>
      <w:pPr>
        <w:pStyle w:val="90"/>
        <w:widowControl w:val="0"/>
        <w:numPr>
          <w:ilvl w:val="1"/>
          <w:numId w:val="44"/>
        </w:numPr>
        <w:tabs>
          <w:tab w:val="left" w:pos="1276"/>
        </w:tabs>
        <w:spacing w:before="200" w:after="0" w:line="300" w:lineRule="auto"/>
        <w:ind w:left="0" w:firstLine="709"/>
        <w:outlineLvl w:val="1"/>
      </w:pPr>
      <w:bookmarkStart w:id="202" w:name="_Toc99539840"/>
      <w:bookmarkStart w:id="203" w:name="_Toc147910850"/>
      <w:bookmarkStart w:id="204" w:name="_Toc21089263"/>
      <w:r>
        <w:t>Газоснабжение</w:t>
      </w:r>
      <w:bookmarkEnd w:id="202"/>
      <w:bookmarkEnd w:id="203"/>
      <w:bookmarkEnd w:id="204"/>
    </w:p>
    <w:p>
      <w:pPr>
        <w:widowControl w:val="0"/>
        <w:spacing w:after="0" w:line="300" w:lineRule="auto"/>
        <w:ind w:firstLine="709"/>
        <w:jc w:val="both"/>
        <w:rPr>
          <w:rFonts w:ascii="Times New Roman" w:hAnsi="Times New Roman" w:eastAsia="Times New Roman" w:cs="Times New Roman"/>
          <w:sz w:val="28"/>
          <w:szCs w:val="24"/>
          <w:lang w:eastAsia="ar-SA"/>
        </w:rPr>
      </w:pPr>
      <w:r>
        <w:rPr>
          <w:rFonts w:ascii="Times New Roman" w:hAnsi="Times New Roman" w:eastAsia="Times New Roman" w:cs="Times New Roman"/>
          <w:sz w:val="28"/>
          <w:szCs w:val="24"/>
          <w:lang w:eastAsia="ar-SA"/>
        </w:rPr>
        <w:t>Источником газоснабжения Ягодно-Полянского муниципального образования является природный газ, который подается в МО по магистральным газопроводам Сторожевка - Петровск ,  Саратов - Нижний Новгород.</w:t>
      </w:r>
    </w:p>
    <w:p>
      <w:pPr>
        <w:widowControl w:val="0"/>
        <w:spacing w:after="0" w:line="300" w:lineRule="auto"/>
        <w:ind w:firstLine="709"/>
        <w:jc w:val="both"/>
        <w:rPr>
          <w:rFonts w:ascii="Times New Roman" w:hAnsi="Times New Roman" w:cs="Times New Roman"/>
          <w:color w:val="FF0000"/>
          <w:sz w:val="28"/>
          <w:szCs w:val="26"/>
        </w:rPr>
      </w:pPr>
      <w:r>
        <w:rPr>
          <w:rFonts w:ascii="Times New Roman" w:hAnsi="Times New Roman" w:eastAsia="Times New Roman" w:cs="Times New Roman"/>
          <w:sz w:val="28"/>
          <w:szCs w:val="24"/>
          <w:lang w:eastAsia="ar-SA"/>
        </w:rPr>
        <w:t>Распределение газа производится через газораспределительные станции (ГРС). От ГРС газ по газораспределительным сетям поступает на газорегуляторные пункты, газопровод подземный высокого давления II категории (таблица 7.4.1).</w:t>
      </w:r>
    </w:p>
    <w:p>
      <w:pPr>
        <w:pStyle w:val="83"/>
        <w:spacing w:before="200"/>
        <w:ind w:firstLine="709"/>
        <w:jc w:val="both"/>
        <w:rPr>
          <w:rFonts w:ascii="Times New Roman" w:hAnsi="Times New Roman"/>
          <w:b/>
          <w:i w:val="0"/>
          <w:szCs w:val="28"/>
        </w:rPr>
      </w:pPr>
      <w:r>
        <w:rPr>
          <w:rFonts w:ascii="Times New Roman" w:hAnsi="Times New Roman"/>
          <w:b/>
          <w:i w:val="0"/>
          <w:szCs w:val="28"/>
        </w:rPr>
        <w:t>Таблица 7.4.1 Существующие показатели ГРС</w:t>
      </w:r>
    </w:p>
    <w:tbl>
      <w:tblPr>
        <w:tblStyle w:val="14"/>
        <w:tblW w:w="1017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4873"/>
        <w:gridCol w:w="182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75" w:type="dxa"/>
            <w:noWrap/>
            <w:tcMar>
              <w:left w:w="28" w:type="dxa"/>
              <w:right w:w="28"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Наименование газораспределительной станции (ГРС)</w:t>
            </w:r>
          </w:p>
        </w:tc>
        <w:tc>
          <w:tcPr>
            <w:tcW w:w="4873" w:type="dxa"/>
            <w:noWrap/>
            <w:tcMar>
              <w:left w:w="28" w:type="dxa"/>
              <w:right w:w="28"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Подключенные населенные пункты</w:t>
            </w:r>
          </w:p>
        </w:tc>
        <w:tc>
          <w:tcPr>
            <w:tcW w:w="1824" w:type="dxa"/>
            <w:noWrap/>
            <w:tcMar>
              <w:left w:w="28" w:type="dxa"/>
              <w:right w:w="28"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Давление газа на выходе, Р</w:t>
            </w:r>
            <w:r>
              <w:rPr>
                <w:rFonts w:ascii="Times New Roman" w:hAnsi="Times New Roman" w:cs="Times New Roman"/>
                <w:b/>
                <w:szCs w:val="20"/>
                <w:vertAlign w:val="subscript"/>
              </w:rPr>
              <w:t>вых</w:t>
            </w:r>
            <w:r>
              <w:rPr>
                <w:rFonts w:ascii="Times New Roman" w:hAnsi="Times New Roman" w:cs="Times New Roman"/>
                <w:b/>
                <w:szCs w:val="20"/>
              </w:rPr>
              <w:t>, МПа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75" w:type="dxa"/>
            <w:noWrap/>
            <w:tcMar>
              <w:left w:w="57" w:type="dxa"/>
              <w:right w:w="28" w:type="dxa"/>
            </w:tcMar>
            <w:vAlign w:val="center"/>
          </w:tcPr>
          <w:p>
            <w:pPr>
              <w:spacing w:after="0" w:line="240" w:lineRule="auto"/>
              <w:jc w:val="center"/>
              <w:rPr>
                <w:rFonts w:ascii="Times New Roman" w:hAnsi="Times New Roman" w:cs="Times New Roman"/>
                <w:lang w:eastAsia="ar-SA"/>
              </w:rPr>
            </w:pPr>
            <w:r>
              <w:rPr>
                <w:rFonts w:ascii="Times New Roman" w:hAnsi="Times New Roman" w:cs="Times New Roman"/>
                <w:lang w:eastAsia="ar-SA"/>
              </w:rPr>
              <w:t>ГРС Большая Ивановка</w:t>
            </w:r>
          </w:p>
        </w:tc>
        <w:tc>
          <w:tcPr>
            <w:tcW w:w="4873" w:type="dxa"/>
            <w:noWrap/>
            <w:tcMar>
              <w:left w:w="57" w:type="dxa"/>
              <w:right w:w="28" w:type="dxa"/>
            </w:tcMar>
            <w:vAlign w:val="center"/>
          </w:tcPr>
          <w:p>
            <w:pPr>
              <w:spacing w:after="0" w:line="240" w:lineRule="auto"/>
              <w:jc w:val="center"/>
              <w:rPr>
                <w:rFonts w:ascii="Times New Roman" w:hAnsi="Times New Roman" w:cs="Times New Roman"/>
                <w:lang w:eastAsia="ar-SA"/>
              </w:rPr>
            </w:pPr>
            <w:r>
              <w:rPr>
                <w:rFonts w:ascii="Times New Roman" w:hAnsi="Times New Roman" w:cs="Times New Roman"/>
                <w:lang w:eastAsia="ar-SA"/>
              </w:rPr>
              <w:t>с. Большая Ивановка, с. Полчаниновка, с. Новоскатовка, с. Большая Федоровка</w:t>
            </w:r>
          </w:p>
        </w:tc>
        <w:tc>
          <w:tcPr>
            <w:tcW w:w="1824" w:type="dxa"/>
            <w:noWrap/>
            <w:tcMar>
              <w:left w:w="28" w:type="dxa"/>
              <w:right w:w="28" w:type="dxa"/>
            </w:tcMar>
            <w:vAlign w:val="center"/>
          </w:tcPr>
          <w:p>
            <w:pPr>
              <w:spacing w:after="0" w:line="240" w:lineRule="auto"/>
              <w:jc w:val="center"/>
              <w:rPr>
                <w:rFonts w:ascii="Times New Roman" w:hAnsi="Times New Roman" w:cs="Times New Roman"/>
                <w:color w:val="FF0000"/>
              </w:rPr>
            </w:pPr>
            <w:r>
              <w:rPr>
                <w:rFonts w:ascii="Times New Roman" w:hAnsi="Times New Roman" w:cs="Times New Roman"/>
                <w:lang w:eastAsia="ar-SA"/>
              </w:rPr>
              <w:t>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75" w:type="dxa"/>
            <w:noWrap/>
            <w:tcMar>
              <w:left w:w="57" w:type="dxa"/>
              <w:right w:w="28" w:type="dxa"/>
            </w:tcMar>
            <w:vAlign w:val="center"/>
          </w:tcPr>
          <w:p>
            <w:pPr>
              <w:spacing w:after="0" w:line="240" w:lineRule="auto"/>
              <w:jc w:val="center"/>
              <w:rPr>
                <w:rFonts w:ascii="Times New Roman" w:hAnsi="Times New Roman" w:cs="Times New Roman"/>
                <w:lang w:eastAsia="ar-SA"/>
              </w:rPr>
            </w:pPr>
            <w:r>
              <w:rPr>
                <w:rFonts w:ascii="Times New Roman" w:hAnsi="Times New Roman" w:cs="Times New Roman"/>
                <w:lang w:eastAsia="ar-SA"/>
              </w:rPr>
              <w:t>ГРС Озерки Петровского района</w:t>
            </w:r>
          </w:p>
        </w:tc>
        <w:tc>
          <w:tcPr>
            <w:tcW w:w="4873" w:type="dxa"/>
            <w:noWrap/>
            <w:tcMar>
              <w:left w:w="57" w:type="dxa"/>
              <w:right w:w="28" w:type="dxa"/>
            </w:tcMar>
            <w:vAlign w:val="center"/>
          </w:tcPr>
          <w:p>
            <w:pPr>
              <w:spacing w:after="0" w:line="240" w:lineRule="auto"/>
              <w:jc w:val="center"/>
              <w:rPr>
                <w:rFonts w:ascii="Times New Roman" w:hAnsi="Times New Roman" w:cs="Times New Roman"/>
                <w:lang w:eastAsia="ar-SA"/>
              </w:rPr>
            </w:pPr>
            <w:r>
              <w:rPr>
                <w:rFonts w:ascii="Times New Roman" w:hAnsi="Times New Roman" w:cs="Times New Roman"/>
                <w:lang w:eastAsia="ar-SA"/>
              </w:rPr>
              <w:t>с. Ягодная Поляна</w:t>
            </w:r>
          </w:p>
        </w:tc>
        <w:tc>
          <w:tcPr>
            <w:tcW w:w="1824" w:type="dxa"/>
            <w:noWrap/>
            <w:tcMar>
              <w:left w:w="28" w:type="dxa"/>
              <w:right w:w="28" w:type="dxa"/>
            </w:tcMar>
            <w:vAlign w:val="center"/>
          </w:tcPr>
          <w:p>
            <w:pPr>
              <w:spacing w:after="0" w:line="240" w:lineRule="auto"/>
              <w:jc w:val="center"/>
              <w:rPr>
                <w:rFonts w:ascii="Times New Roman" w:hAnsi="Times New Roman" w:cs="Times New Roman"/>
                <w:lang w:eastAsia="ar-SA"/>
              </w:rPr>
            </w:pPr>
            <w:r>
              <w:rPr>
                <w:rFonts w:ascii="Times New Roman" w:hAnsi="Times New Roman" w:cs="Times New Roman"/>
                <w:lang w:eastAsia="ar-SA"/>
              </w:rPr>
              <w:t>0,6</w:t>
            </w:r>
          </w:p>
        </w:tc>
      </w:tr>
    </w:tbl>
    <w:p>
      <w:pPr>
        <w:shd w:val="clear" w:color="auto" w:fill="FFFFFF"/>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pPr>
        <w:shd w:val="clear" w:color="auto" w:fill="FFFFFF"/>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Распределение газа осуществляется по газопроводам давлением от </w:t>
      </w:r>
      <w:r>
        <w:rPr>
          <w:rFonts w:ascii="Times New Roman" w:hAnsi="Times New Roman" w:cs="Times New Roman"/>
          <w:b/>
          <w:sz w:val="28"/>
          <w:szCs w:val="26"/>
        </w:rPr>
        <w:t xml:space="preserve">– </w:t>
      </w:r>
      <w:r>
        <w:rPr>
          <w:rFonts w:ascii="Times New Roman" w:hAnsi="Times New Roman" w:cs="Times New Roman"/>
          <w:sz w:val="28"/>
          <w:szCs w:val="26"/>
        </w:rPr>
        <w:t>0,6 МПа до 0,3 МПа.</w:t>
      </w:r>
    </w:p>
    <w:p>
      <w:pPr>
        <w:spacing w:after="0" w:line="300" w:lineRule="auto"/>
        <w:ind w:firstLine="709"/>
        <w:jc w:val="both"/>
        <w:rPr>
          <w:rFonts w:ascii="Times New Roman" w:hAnsi="Times New Roman" w:cs="Times New Roman"/>
          <w:sz w:val="28"/>
          <w:szCs w:val="24"/>
        </w:rPr>
      </w:pPr>
      <w:r>
        <w:rPr>
          <w:rFonts w:ascii="Times New Roman" w:hAnsi="Times New Roman" w:cs="Times New Roman"/>
          <w:sz w:val="28"/>
          <w:szCs w:val="24"/>
        </w:rPr>
        <w:t>Существующие показатели расхода газа, газопроводов и распределяющих устройств на территории Ягодно-Полянского  МО приведены в таблице 7.4.2.</w:t>
      </w:r>
    </w:p>
    <w:p>
      <w:pPr>
        <w:pStyle w:val="83"/>
        <w:widowControl w:val="0"/>
        <w:spacing w:before="0"/>
        <w:ind w:firstLine="709"/>
        <w:jc w:val="both"/>
        <w:rPr>
          <w:rFonts w:ascii="Times New Roman" w:hAnsi="Times New Roman"/>
          <w:b/>
          <w:i w:val="0"/>
          <w:szCs w:val="28"/>
        </w:rPr>
      </w:pPr>
      <w:r>
        <w:rPr>
          <w:rFonts w:ascii="Times New Roman" w:hAnsi="Times New Roman"/>
          <w:b/>
          <w:i w:val="0"/>
          <w:szCs w:val="28"/>
        </w:rPr>
        <w:t>Таблица 7.4.2 Существующие показатели расхода газа, газопроводов и распределяющих устройств Ягодно-Полянского МО</w:t>
      </w:r>
    </w:p>
    <w:tbl>
      <w:tblPr>
        <w:tblStyle w:val="14"/>
        <w:tblW w:w="4939"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781"/>
        <w:gridCol w:w="853"/>
        <w:gridCol w:w="1156"/>
        <w:gridCol w:w="1141"/>
        <w:gridCol w:w="2155"/>
        <w:gridCol w:w="115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845" w:type="pct"/>
            <w:vMerge w:val="restart"/>
            <w:tcBorders>
              <w:right w:val="single" w:color="auto" w:sz="4" w:space="0"/>
            </w:tcBorders>
            <w:shd w:val="clear" w:color="auto" w:fill="auto"/>
            <w:tcMar>
              <w:left w:w="57" w:type="dxa"/>
              <w:right w:w="57" w:type="dxa"/>
            </w:tcMar>
            <w:vAlign w:val="center"/>
          </w:tcPr>
          <w:p>
            <w:pPr>
              <w:keepNext/>
              <w:widowControl w:val="0"/>
              <w:spacing w:after="0" w:line="240" w:lineRule="auto"/>
              <w:jc w:val="center"/>
              <w:rPr>
                <w:rFonts w:ascii="Times New Roman" w:hAnsi="Times New Roman" w:cs="Times New Roman"/>
                <w:b/>
                <w:bCs/>
              </w:rPr>
            </w:pPr>
            <w:r>
              <w:rPr>
                <w:rFonts w:ascii="Times New Roman" w:hAnsi="Times New Roman" w:cs="Times New Roman"/>
                <w:b/>
                <w:bCs/>
              </w:rPr>
              <w:t>Наименование населенных пунктов</w:t>
            </w:r>
          </w:p>
        </w:tc>
        <w:tc>
          <w:tcPr>
            <w:tcW w:w="416" w:type="pct"/>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pPr>
              <w:keepNext/>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Максимальный </w:t>
            </w:r>
            <w:r>
              <w:rPr>
                <w:rFonts w:ascii="Times New Roman" w:hAnsi="Times New Roman" w:cs="Times New Roman"/>
                <w:b/>
                <w:bCs/>
              </w:rPr>
              <w:br w:type="textWrapping"/>
            </w:r>
            <w:r>
              <w:rPr>
                <w:rFonts w:ascii="Times New Roman" w:hAnsi="Times New Roman" w:cs="Times New Roman"/>
                <w:b/>
                <w:bCs/>
              </w:rPr>
              <w:t>расход газа, м</w:t>
            </w:r>
            <w:r>
              <w:rPr>
                <w:rFonts w:ascii="Times New Roman" w:hAnsi="Times New Roman" w:cs="Times New Roman"/>
                <w:b/>
              </w:rPr>
              <w:t>³/ч</w:t>
            </w:r>
          </w:p>
        </w:tc>
        <w:tc>
          <w:tcPr>
            <w:tcW w:w="1121" w:type="pct"/>
            <w:gridSpan w:val="2"/>
            <w:tcBorders>
              <w:left w:val="single" w:color="auto" w:sz="4" w:space="0"/>
            </w:tcBorders>
            <w:shd w:val="clear" w:color="auto" w:fill="auto"/>
            <w:tcMar>
              <w:left w:w="57" w:type="dxa"/>
              <w:right w:w="57" w:type="dxa"/>
            </w:tcMar>
          </w:tcPr>
          <w:p>
            <w:pPr>
              <w:keepNext/>
              <w:widowControl w:val="0"/>
              <w:spacing w:after="0" w:line="240" w:lineRule="auto"/>
              <w:jc w:val="center"/>
              <w:rPr>
                <w:rFonts w:ascii="Times New Roman" w:hAnsi="Times New Roman" w:cs="Times New Roman"/>
                <w:b/>
                <w:bCs/>
              </w:rPr>
            </w:pPr>
            <w:r>
              <w:rPr>
                <w:rFonts w:ascii="Times New Roman" w:hAnsi="Times New Roman" w:cs="Times New Roman"/>
                <w:b/>
                <w:bCs/>
              </w:rPr>
              <w:t>Используемые подсистемы АСУ ТП РГ</w:t>
            </w:r>
          </w:p>
        </w:tc>
        <w:tc>
          <w:tcPr>
            <w:tcW w:w="1052" w:type="pct"/>
            <w:shd w:val="clear" w:color="auto" w:fill="auto"/>
            <w:textDirection w:val="btLr"/>
            <w:vAlign w:val="center"/>
          </w:tcPr>
          <w:p>
            <w:pPr>
              <w:keepNext/>
              <w:widowControl w:val="0"/>
              <w:spacing w:after="0" w:line="240" w:lineRule="auto"/>
              <w:ind w:left="113" w:right="113"/>
              <w:jc w:val="center"/>
              <w:rPr>
                <w:rFonts w:ascii="Times New Roman" w:hAnsi="Times New Roman" w:cs="Times New Roman"/>
                <w:b/>
                <w:bCs/>
              </w:rPr>
            </w:pPr>
            <w:r>
              <w:rPr>
                <w:rFonts w:ascii="Times New Roman" w:hAnsi="Times New Roman" w:cs="Times New Roman"/>
                <w:b/>
                <w:bCs/>
              </w:rPr>
              <w:t>Протяженность газопроводов, км</w:t>
            </w:r>
          </w:p>
        </w:tc>
        <w:tc>
          <w:tcPr>
            <w:tcW w:w="565" w:type="pct"/>
            <w:vMerge w:val="restart"/>
            <w:shd w:val="clear" w:color="auto" w:fill="auto"/>
            <w:vAlign w:val="center"/>
          </w:tcPr>
          <w:p>
            <w:pPr>
              <w:keepNext/>
              <w:widowControl w:val="0"/>
              <w:spacing w:after="0" w:line="240" w:lineRule="auto"/>
              <w:ind w:left="-42"/>
              <w:jc w:val="center"/>
              <w:rPr>
                <w:rFonts w:ascii="Times New Roman" w:hAnsi="Times New Roman" w:cs="Times New Roman"/>
                <w:b/>
                <w:bCs/>
              </w:rPr>
            </w:pPr>
            <w:r>
              <w:rPr>
                <w:rFonts w:ascii="Times New Roman" w:hAnsi="Times New Roman" w:cs="Times New Roman"/>
                <w:b/>
                <w:bCs/>
              </w:rPr>
              <w:t>Диаметр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38" w:hRule="atLeast"/>
          <w:jc w:val="center"/>
        </w:trPr>
        <w:tc>
          <w:tcPr>
            <w:tcW w:w="1845" w:type="pct"/>
            <w:vMerge w:val="continue"/>
            <w:tcBorders>
              <w:right w:val="single" w:color="auto" w:sz="4" w:space="0"/>
            </w:tcBorders>
            <w:tcMar>
              <w:left w:w="57" w:type="dxa"/>
              <w:right w:w="57" w:type="dxa"/>
            </w:tcMar>
            <w:vAlign w:val="center"/>
          </w:tcPr>
          <w:p>
            <w:pPr>
              <w:keepNext/>
              <w:widowControl w:val="0"/>
              <w:rPr>
                <w:rFonts w:ascii="Times New Roman" w:hAnsi="Times New Roman" w:cs="Times New Roman"/>
                <w:b/>
                <w:bCs/>
                <w:highlight w:val="red"/>
              </w:rPr>
            </w:pPr>
          </w:p>
        </w:tc>
        <w:tc>
          <w:tcPr>
            <w:tcW w:w="416"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widowControl w:val="0"/>
              <w:rPr>
                <w:rFonts w:ascii="Times New Roman" w:hAnsi="Times New Roman" w:cs="Times New Roman"/>
                <w:b/>
                <w:bCs/>
                <w:highlight w:val="red"/>
              </w:rPr>
            </w:pPr>
          </w:p>
        </w:tc>
        <w:tc>
          <w:tcPr>
            <w:tcW w:w="564" w:type="pct"/>
            <w:tcBorders>
              <w:left w:val="single" w:color="auto" w:sz="4" w:space="0"/>
            </w:tcBorders>
            <w:shd w:val="clear" w:color="auto" w:fill="auto"/>
            <w:tcMar>
              <w:left w:w="57" w:type="dxa"/>
              <w:right w:w="57" w:type="dxa"/>
            </w:tcMar>
            <w:textDirection w:val="btLr"/>
            <w:vAlign w:val="center"/>
          </w:tcPr>
          <w:p>
            <w:pPr>
              <w:keepNext/>
              <w:widowControl w:val="0"/>
              <w:spacing w:after="0" w:line="240" w:lineRule="auto"/>
              <w:ind w:left="113" w:right="113"/>
              <w:jc w:val="center"/>
              <w:rPr>
                <w:rFonts w:ascii="Times New Roman" w:hAnsi="Times New Roman" w:cs="Times New Roman"/>
                <w:b/>
                <w:bCs/>
              </w:rPr>
            </w:pPr>
            <w:r>
              <w:rPr>
                <w:rFonts w:ascii="Times New Roman" w:hAnsi="Times New Roman" w:cs="Times New Roman"/>
                <w:b/>
                <w:bCs/>
              </w:rPr>
              <w:t xml:space="preserve">Наименование </w:t>
            </w:r>
          </w:p>
        </w:tc>
        <w:tc>
          <w:tcPr>
            <w:tcW w:w="557" w:type="pct"/>
            <w:shd w:val="clear" w:color="auto" w:fill="auto"/>
            <w:tcMar>
              <w:left w:w="57" w:type="dxa"/>
              <w:right w:w="57" w:type="dxa"/>
            </w:tcMar>
            <w:textDirection w:val="btLr"/>
            <w:vAlign w:val="center"/>
          </w:tcPr>
          <w:p>
            <w:pPr>
              <w:keepNext/>
              <w:widowControl w:val="0"/>
              <w:spacing w:after="0" w:line="240" w:lineRule="auto"/>
              <w:ind w:left="113" w:right="113"/>
              <w:jc w:val="center"/>
              <w:rPr>
                <w:rFonts w:ascii="Times New Roman" w:hAnsi="Times New Roman" w:cs="Times New Roman"/>
                <w:b/>
                <w:bCs/>
              </w:rPr>
            </w:pPr>
            <w:r>
              <w:rPr>
                <w:rFonts w:ascii="Times New Roman" w:hAnsi="Times New Roman" w:cs="Times New Roman"/>
                <w:b/>
                <w:bCs/>
              </w:rPr>
              <w:t>Количество</w:t>
            </w:r>
          </w:p>
        </w:tc>
        <w:tc>
          <w:tcPr>
            <w:tcW w:w="1052" w:type="pct"/>
            <w:vAlign w:val="center"/>
          </w:tcPr>
          <w:p>
            <w:pPr>
              <w:keepNext/>
              <w:widowControl w:val="0"/>
              <w:rPr>
                <w:rFonts w:ascii="Times New Roman" w:hAnsi="Times New Roman" w:cs="Times New Roman"/>
                <w:b/>
                <w:bCs/>
                <w:highlight w:val="red"/>
              </w:rPr>
            </w:pPr>
          </w:p>
        </w:tc>
        <w:tc>
          <w:tcPr>
            <w:tcW w:w="565" w:type="pct"/>
            <w:vMerge w:val="continue"/>
            <w:vAlign w:val="center"/>
          </w:tcPr>
          <w:p>
            <w:pPr>
              <w:keepNext/>
              <w:widowControl w:val="0"/>
              <w:rPr>
                <w:rFonts w:ascii="Times New Roman" w:hAnsi="Times New Roman" w:cs="Times New Roman"/>
                <w:b/>
                <w:bCs/>
                <w:highlight w:val="red"/>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5" w:type="pct"/>
            <w:shd w:val="clear" w:color="auto" w:fill="auto"/>
            <w:vAlign w:val="center"/>
          </w:tcPr>
          <w:p>
            <w:pPr>
              <w:pStyle w:val="82"/>
              <w:widowControl/>
              <w:snapToGrid w:val="0"/>
              <w:ind w:firstLine="0"/>
              <w:jc w:val="center"/>
              <w:rPr>
                <w:rFonts w:ascii="Times New Roman" w:hAnsi="Times New Roman"/>
                <w:sz w:val="22"/>
                <w:szCs w:val="22"/>
              </w:rPr>
            </w:pPr>
            <w:r>
              <w:rPr>
                <w:rFonts w:ascii="Times New Roman" w:hAnsi="Times New Roman"/>
                <w:sz w:val="22"/>
                <w:szCs w:val="22"/>
              </w:rPr>
              <w:t>с. Ягодная Поляна</w:t>
            </w:r>
          </w:p>
        </w:tc>
        <w:tc>
          <w:tcPr>
            <w:tcW w:w="416"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1110,0</w:t>
            </w:r>
          </w:p>
        </w:tc>
        <w:tc>
          <w:tcPr>
            <w:tcW w:w="564"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ГРП/ГРПШ</w:t>
            </w:r>
          </w:p>
        </w:tc>
        <w:tc>
          <w:tcPr>
            <w:tcW w:w="557"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1/2</w:t>
            </w:r>
          </w:p>
        </w:tc>
        <w:tc>
          <w:tcPr>
            <w:tcW w:w="1052"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1,11</w:t>
            </w:r>
          </w:p>
        </w:tc>
        <w:tc>
          <w:tcPr>
            <w:tcW w:w="565"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159-219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5" w:type="pct"/>
            <w:shd w:val="clear" w:color="auto" w:fill="auto"/>
            <w:vAlign w:val="center"/>
          </w:tcPr>
          <w:p>
            <w:pPr>
              <w:pStyle w:val="82"/>
              <w:widowControl/>
              <w:snapToGrid w:val="0"/>
              <w:ind w:firstLine="0"/>
              <w:jc w:val="center"/>
              <w:rPr>
                <w:rFonts w:ascii="Times New Roman" w:hAnsi="Times New Roman"/>
                <w:sz w:val="22"/>
                <w:szCs w:val="22"/>
              </w:rPr>
            </w:pPr>
            <w:r>
              <w:rPr>
                <w:rFonts w:ascii="Times New Roman" w:hAnsi="Times New Roman"/>
                <w:sz w:val="22"/>
                <w:szCs w:val="22"/>
              </w:rPr>
              <w:t>с. Большая Федоровка</w:t>
            </w:r>
          </w:p>
        </w:tc>
        <w:tc>
          <w:tcPr>
            <w:tcW w:w="416"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350,2</w:t>
            </w:r>
          </w:p>
        </w:tc>
        <w:tc>
          <w:tcPr>
            <w:tcW w:w="564"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ГРП</w:t>
            </w:r>
          </w:p>
        </w:tc>
        <w:tc>
          <w:tcPr>
            <w:tcW w:w="557"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w:t>
            </w:r>
          </w:p>
        </w:tc>
        <w:tc>
          <w:tcPr>
            <w:tcW w:w="1052"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8,25</w:t>
            </w:r>
          </w:p>
        </w:tc>
        <w:tc>
          <w:tcPr>
            <w:tcW w:w="565"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102-110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5" w:type="pct"/>
            <w:shd w:val="clear" w:color="auto" w:fill="auto"/>
            <w:vAlign w:val="center"/>
          </w:tcPr>
          <w:p>
            <w:pPr>
              <w:pStyle w:val="82"/>
              <w:widowControl/>
              <w:snapToGrid w:val="0"/>
              <w:ind w:firstLine="0"/>
              <w:jc w:val="center"/>
              <w:rPr>
                <w:rFonts w:ascii="Times New Roman" w:hAnsi="Times New Roman"/>
                <w:sz w:val="22"/>
                <w:szCs w:val="22"/>
              </w:rPr>
            </w:pPr>
            <w:r>
              <w:rPr>
                <w:rFonts w:ascii="Times New Roman" w:hAnsi="Times New Roman"/>
                <w:sz w:val="22"/>
                <w:szCs w:val="22"/>
              </w:rPr>
              <w:t>с. Большая Ивановка</w:t>
            </w:r>
          </w:p>
        </w:tc>
        <w:tc>
          <w:tcPr>
            <w:tcW w:w="416"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734,9</w:t>
            </w:r>
          </w:p>
        </w:tc>
        <w:tc>
          <w:tcPr>
            <w:tcW w:w="564"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ГРП/ГРПШ</w:t>
            </w:r>
          </w:p>
        </w:tc>
        <w:tc>
          <w:tcPr>
            <w:tcW w:w="557"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1/1</w:t>
            </w:r>
          </w:p>
        </w:tc>
        <w:tc>
          <w:tcPr>
            <w:tcW w:w="1052"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0,91</w:t>
            </w:r>
          </w:p>
        </w:tc>
        <w:tc>
          <w:tcPr>
            <w:tcW w:w="565"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5" w:type="pct"/>
            <w:shd w:val="clear" w:color="auto" w:fill="auto"/>
            <w:vAlign w:val="center"/>
          </w:tcPr>
          <w:p>
            <w:pPr>
              <w:pStyle w:val="82"/>
              <w:widowControl/>
              <w:snapToGrid w:val="0"/>
              <w:ind w:firstLine="0"/>
              <w:jc w:val="center"/>
              <w:rPr>
                <w:rFonts w:ascii="Times New Roman" w:hAnsi="Times New Roman"/>
                <w:sz w:val="22"/>
                <w:szCs w:val="22"/>
              </w:rPr>
            </w:pPr>
            <w:r>
              <w:rPr>
                <w:rFonts w:ascii="Times New Roman" w:hAnsi="Times New Roman"/>
                <w:sz w:val="22"/>
                <w:szCs w:val="22"/>
              </w:rPr>
              <w:t>с. Новоскатовка</w:t>
            </w:r>
          </w:p>
        </w:tc>
        <w:tc>
          <w:tcPr>
            <w:tcW w:w="416"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72,7</w:t>
            </w:r>
          </w:p>
        </w:tc>
        <w:tc>
          <w:tcPr>
            <w:tcW w:w="564"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ГРПШ</w:t>
            </w:r>
          </w:p>
        </w:tc>
        <w:tc>
          <w:tcPr>
            <w:tcW w:w="557"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2</w:t>
            </w:r>
          </w:p>
        </w:tc>
        <w:tc>
          <w:tcPr>
            <w:tcW w:w="1052"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3,9</w:t>
            </w:r>
          </w:p>
        </w:tc>
        <w:tc>
          <w:tcPr>
            <w:tcW w:w="565"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5" w:type="pct"/>
            <w:shd w:val="clear" w:color="auto" w:fill="auto"/>
            <w:vAlign w:val="center"/>
          </w:tcPr>
          <w:p>
            <w:pPr>
              <w:pStyle w:val="82"/>
              <w:widowControl/>
              <w:snapToGrid w:val="0"/>
              <w:ind w:firstLine="0"/>
              <w:jc w:val="center"/>
              <w:rPr>
                <w:rFonts w:ascii="Times New Roman" w:hAnsi="Times New Roman"/>
                <w:sz w:val="22"/>
                <w:szCs w:val="22"/>
              </w:rPr>
            </w:pPr>
            <w:r>
              <w:rPr>
                <w:rFonts w:ascii="Times New Roman" w:hAnsi="Times New Roman"/>
                <w:sz w:val="22"/>
                <w:szCs w:val="22"/>
              </w:rPr>
              <w:t>с. Полчаниновка</w:t>
            </w:r>
          </w:p>
        </w:tc>
        <w:tc>
          <w:tcPr>
            <w:tcW w:w="416"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329,2</w:t>
            </w:r>
          </w:p>
        </w:tc>
        <w:tc>
          <w:tcPr>
            <w:tcW w:w="564" w:type="pct"/>
            <w:shd w:val="clear" w:color="auto" w:fill="auto"/>
            <w:tcMar>
              <w:left w:w="28" w:type="dxa"/>
              <w:right w:w="28" w:type="dxa"/>
            </w:tcMar>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ГРП/ГРПШ</w:t>
            </w:r>
          </w:p>
        </w:tc>
        <w:tc>
          <w:tcPr>
            <w:tcW w:w="557"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1/3</w:t>
            </w:r>
          </w:p>
        </w:tc>
        <w:tc>
          <w:tcPr>
            <w:tcW w:w="1052"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5,48</w:t>
            </w:r>
          </w:p>
        </w:tc>
        <w:tc>
          <w:tcPr>
            <w:tcW w:w="565" w:type="pct"/>
            <w:shd w:val="clear" w:color="auto" w:fill="auto"/>
            <w:vAlign w:val="center"/>
          </w:tcPr>
          <w:p>
            <w:pPr>
              <w:snapToGrid w:val="0"/>
              <w:spacing w:after="0"/>
              <w:jc w:val="center"/>
              <w:rPr>
                <w:rFonts w:ascii="Times New Roman" w:hAnsi="Times New Roman" w:eastAsia="Arial" w:cs="Times New Roman"/>
                <w:lang w:eastAsia="ar-SA"/>
              </w:rPr>
            </w:pPr>
            <w:r>
              <w:rPr>
                <w:rFonts w:ascii="Times New Roman" w:hAnsi="Times New Roman" w:eastAsia="Arial" w:cs="Times New Roman"/>
                <w:lang w:eastAsia="ar-SA"/>
              </w:rPr>
              <w:t>160-108</w:t>
            </w:r>
          </w:p>
        </w:tc>
      </w:tr>
    </w:tbl>
    <w:p>
      <w:pPr>
        <w:spacing w:after="0" w:line="300" w:lineRule="auto"/>
        <w:ind w:firstLine="709"/>
        <w:jc w:val="both"/>
        <w:rPr>
          <w:rFonts w:ascii="Times New Roman" w:hAnsi="Times New Roman" w:cs="Times New Roman"/>
          <w:sz w:val="28"/>
          <w:szCs w:val="24"/>
        </w:rPr>
      </w:pPr>
    </w:p>
    <w:p>
      <w:pPr>
        <w:spacing w:after="0" w:line="300" w:lineRule="auto"/>
        <w:ind w:firstLine="709"/>
        <w:jc w:val="both"/>
        <w:rPr>
          <w:rFonts w:ascii="Times New Roman" w:hAnsi="Times New Roman" w:cs="Times New Roman"/>
          <w:sz w:val="28"/>
          <w:szCs w:val="24"/>
        </w:rPr>
      </w:pPr>
      <w:r>
        <w:rPr>
          <w:rFonts w:ascii="Times New Roman" w:hAnsi="Times New Roman" w:cs="Times New Roman"/>
          <w:sz w:val="28"/>
          <w:szCs w:val="24"/>
        </w:rPr>
        <w:t>Характеристика межпоселковых газопроводов приведена в таблице 7.4.3.</w:t>
      </w:r>
    </w:p>
    <w:p>
      <w:pPr>
        <w:pStyle w:val="83"/>
        <w:spacing w:before="0"/>
        <w:ind w:firstLine="709"/>
        <w:jc w:val="left"/>
        <w:rPr>
          <w:rFonts w:ascii="Times New Roman" w:hAnsi="Times New Roman"/>
          <w:b/>
          <w:i w:val="0"/>
        </w:rPr>
      </w:pPr>
      <w:r>
        <w:rPr>
          <w:rFonts w:ascii="Times New Roman" w:hAnsi="Times New Roman"/>
          <w:b/>
          <w:i w:val="0"/>
        </w:rPr>
        <w:t>Таблица 7.4.3  Характеристики газопроводов</w:t>
      </w:r>
    </w:p>
    <w:tbl>
      <w:tblPr>
        <w:tblStyle w:val="14"/>
        <w:tblW w:w="1018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274"/>
        <w:gridCol w:w="534"/>
        <w:gridCol w:w="772"/>
        <w:gridCol w:w="752"/>
        <w:gridCol w:w="1204"/>
        <w:gridCol w:w="735"/>
        <w:gridCol w:w="121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restart"/>
            <w:tcMar>
              <w:left w:w="28" w:type="dxa"/>
              <w:right w:w="28" w:type="dxa"/>
            </w:tcMar>
            <w:vAlign w:val="center"/>
          </w:tcPr>
          <w:p>
            <w:pPr>
              <w:spacing w:after="0"/>
              <w:jc w:val="center"/>
              <w:rPr>
                <w:rFonts w:ascii="Times New Roman" w:hAnsi="Times New Roman" w:cs="Times New Roman"/>
                <w:b/>
                <w:bCs/>
                <w:szCs w:val="20"/>
              </w:rPr>
            </w:pPr>
            <w:r>
              <w:rPr>
                <w:rFonts w:ascii="Times New Roman" w:hAnsi="Times New Roman" w:cs="Times New Roman"/>
                <w:b/>
                <w:bCs/>
                <w:szCs w:val="20"/>
              </w:rPr>
              <w:t>№ п/п</w:t>
            </w:r>
          </w:p>
        </w:tc>
        <w:tc>
          <w:tcPr>
            <w:tcW w:w="4274" w:type="dxa"/>
            <w:vMerge w:val="restart"/>
            <w:tcMar>
              <w:left w:w="28" w:type="dxa"/>
              <w:right w:w="28"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Наименование газопровода и его адрес</w:t>
            </w:r>
          </w:p>
        </w:tc>
        <w:tc>
          <w:tcPr>
            <w:tcW w:w="3997" w:type="dxa"/>
            <w:gridSpan w:val="5"/>
            <w:tcMar>
              <w:left w:w="0" w:type="dxa"/>
              <w:right w:w="0" w:type="dxa"/>
            </w:tcMar>
            <w:vAlign w:val="center"/>
          </w:tcPr>
          <w:p>
            <w:pPr>
              <w:spacing w:after="0" w:line="240" w:lineRule="auto"/>
              <w:jc w:val="center"/>
              <w:rPr>
                <w:rFonts w:ascii="Times New Roman" w:hAnsi="Times New Roman" w:cs="Times New Roman"/>
                <w:b/>
                <w:bCs/>
                <w:szCs w:val="20"/>
              </w:rPr>
            </w:pPr>
            <w:r>
              <w:rPr>
                <w:rFonts w:ascii="Times New Roman" w:hAnsi="Times New Roman" w:cs="Times New Roman"/>
                <w:b/>
                <w:bCs/>
                <w:szCs w:val="20"/>
              </w:rPr>
              <w:t>Характеристика газопровода</w:t>
            </w:r>
          </w:p>
        </w:tc>
        <w:tc>
          <w:tcPr>
            <w:tcW w:w="1212" w:type="dxa"/>
            <w:vMerge w:val="restart"/>
            <w:tcMar>
              <w:left w:w="28" w:type="dxa"/>
              <w:right w:w="28" w:type="dxa"/>
            </w:tcMar>
            <w:textDirection w:val="btLr"/>
            <w:vAlign w:val="center"/>
          </w:tcPr>
          <w:p>
            <w:pPr>
              <w:spacing w:after="0" w:line="240" w:lineRule="auto"/>
              <w:ind w:left="113" w:right="113"/>
              <w:jc w:val="center"/>
              <w:rPr>
                <w:rFonts w:ascii="Times New Roman" w:hAnsi="Times New Roman" w:cs="Times New Roman"/>
                <w:b/>
                <w:bCs/>
                <w:szCs w:val="20"/>
              </w:rPr>
            </w:pPr>
            <w:r>
              <w:rPr>
                <w:rFonts w:ascii="Times New Roman" w:hAnsi="Times New Roman" w:cs="Times New Roman"/>
                <w:b/>
                <w:bCs/>
                <w:szCs w:val="20"/>
              </w:rPr>
              <w:t>Год окончания строительства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05" w:type="dxa"/>
            <w:vMerge w:val="continue"/>
            <w:tcMar>
              <w:left w:w="28" w:type="dxa"/>
              <w:right w:w="28" w:type="dxa"/>
            </w:tcMar>
            <w:vAlign w:val="center"/>
          </w:tcPr>
          <w:p>
            <w:pPr>
              <w:jc w:val="center"/>
              <w:rPr>
                <w:rFonts w:ascii="Times New Roman" w:hAnsi="Times New Roman" w:cs="Times New Roman"/>
                <w:b/>
                <w:bCs/>
                <w:szCs w:val="20"/>
              </w:rPr>
            </w:pPr>
          </w:p>
        </w:tc>
        <w:tc>
          <w:tcPr>
            <w:tcW w:w="4274" w:type="dxa"/>
            <w:vMerge w:val="continue"/>
            <w:tcMar>
              <w:left w:w="28" w:type="dxa"/>
              <w:right w:w="28" w:type="dxa"/>
            </w:tcMar>
            <w:vAlign w:val="center"/>
          </w:tcPr>
          <w:p>
            <w:pPr>
              <w:spacing w:after="0" w:line="240" w:lineRule="auto"/>
              <w:rPr>
                <w:rFonts w:ascii="Times New Roman" w:hAnsi="Times New Roman" w:cs="Times New Roman"/>
                <w:b/>
                <w:szCs w:val="20"/>
              </w:rPr>
            </w:pPr>
          </w:p>
        </w:tc>
        <w:tc>
          <w:tcPr>
            <w:tcW w:w="534" w:type="dxa"/>
            <w:tcMar>
              <w:left w:w="0" w:type="dxa"/>
              <w:right w:w="0" w:type="dxa"/>
            </w:tcMar>
            <w:textDirection w:val="btLr"/>
            <w:vAlign w:val="center"/>
          </w:tcPr>
          <w:p>
            <w:pPr>
              <w:spacing w:after="0" w:line="240" w:lineRule="auto"/>
              <w:ind w:left="113" w:right="113"/>
              <w:jc w:val="center"/>
              <w:rPr>
                <w:rFonts w:ascii="Times New Roman" w:hAnsi="Times New Roman" w:cs="Times New Roman"/>
                <w:b/>
                <w:bCs/>
                <w:szCs w:val="20"/>
              </w:rPr>
            </w:pPr>
            <w:r>
              <w:rPr>
                <w:rFonts w:ascii="Times New Roman" w:hAnsi="Times New Roman" w:cs="Times New Roman"/>
                <w:b/>
                <w:bCs/>
                <w:szCs w:val="20"/>
              </w:rPr>
              <w:t>Диаметр, мм</w:t>
            </w:r>
          </w:p>
        </w:tc>
        <w:tc>
          <w:tcPr>
            <w:tcW w:w="772" w:type="dxa"/>
            <w:tcMar>
              <w:left w:w="28" w:type="dxa"/>
              <w:right w:w="28" w:type="dxa"/>
            </w:tcMar>
            <w:textDirection w:val="btLr"/>
            <w:vAlign w:val="center"/>
          </w:tcPr>
          <w:p>
            <w:pPr>
              <w:spacing w:after="0" w:line="240" w:lineRule="auto"/>
              <w:ind w:left="113" w:right="113"/>
              <w:jc w:val="center"/>
              <w:rPr>
                <w:rFonts w:ascii="Times New Roman" w:hAnsi="Times New Roman" w:cs="Times New Roman"/>
                <w:b/>
                <w:bCs/>
                <w:szCs w:val="20"/>
              </w:rPr>
            </w:pPr>
            <w:r>
              <w:rPr>
                <w:rFonts w:ascii="Times New Roman" w:hAnsi="Times New Roman" w:cs="Times New Roman"/>
                <w:b/>
                <w:bCs/>
                <w:szCs w:val="20"/>
              </w:rPr>
              <w:t>Протяженность, км</w:t>
            </w:r>
          </w:p>
        </w:tc>
        <w:tc>
          <w:tcPr>
            <w:tcW w:w="752" w:type="dxa"/>
            <w:tcMar>
              <w:left w:w="28" w:type="dxa"/>
              <w:right w:w="28" w:type="dxa"/>
            </w:tcMar>
            <w:textDirection w:val="btLr"/>
            <w:vAlign w:val="center"/>
          </w:tcPr>
          <w:p>
            <w:pPr>
              <w:spacing w:after="0" w:line="240" w:lineRule="auto"/>
              <w:ind w:left="113" w:right="113"/>
              <w:jc w:val="center"/>
              <w:rPr>
                <w:rFonts w:ascii="Times New Roman" w:hAnsi="Times New Roman" w:cs="Times New Roman"/>
                <w:b/>
                <w:bCs/>
                <w:szCs w:val="20"/>
              </w:rPr>
            </w:pPr>
            <w:r>
              <w:rPr>
                <w:rFonts w:ascii="Times New Roman" w:hAnsi="Times New Roman" w:cs="Times New Roman"/>
                <w:b/>
                <w:bCs/>
                <w:szCs w:val="20"/>
              </w:rPr>
              <w:t>Проектное давление, МПа</w:t>
            </w:r>
          </w:p>
        </w:tc>
        <w:tc>
          <w:tcPr>
            <w:tcW w:w="1204" w:type="dxa"/>
            <w:tcMar>
              <w:left w:w="28" w:type="dxa"/>
              <w:right w:w="28" w:type="dxa"/>
            </w:tcMar>
            <w:textDirection w:val="btLr"/>
            <w:vAlign w:val="center"/>
          </w:tcPr>
          <w:p>
            <w:pPr>
              <w:spacing w:after="0" w:line="240" w:lineRule="auto"/>
              <w:ind w:left="113" w:right="113"/>
              <w:jc w:val="center"/>
              <w:rPr>
                <w:rFonts w:ascii="Times New Roman" w:hAnsi="Times New Roman" w:cs="Times New Roman"/>
                <w:b/>
                <w:bCs/>
                <w:szCs w:val="20"/>
              </w:rPr>
            </w:pPr>
            <w:r>
              <w:rPr>
                <w:rFonts w:ascii="Times New Roman" w:hAnsi="Times New Roman" w:cs="Times New Roman"/>
                <w:b/>
                <w:bCs/>
                <w:szCs w:val="20"/>
              </w:rPr>
              <w:t>Вид прокладки</w:t>
            </w:r>
          </w:p>
        </w:tc>
        <w:tc>
          <w:tcPr>
            <w:tcW w:w="735" w:type="dxa"/>
            <w:tcMar>
              <w:left w:w="28" w:type="dxa"/>
              <w:right w:w="28" w:type="dxa"/>
            </w:tcMar>
            <w:textDirection w:val="btLr"/>
            <w:vAlign w:val="center"/>
          </w:tcPr>
          <w:p>
            <w:pPr>
              <w:spacing w:after="0" w:line="240" w:lineRule="auto"/>
              <w:ind w:left="113" w:right="113"/>
              <w:jc w:val="center"/>
              <w:rPr>
                <w:rFonts w:ascii="Times New Roman" w:hAnsi="Times New Roman" w:cs="Times New Roman"/>
                <w:b/>
                <w:bCs/>
                <w:szCs w:val="20"/>
              </w:rPr>
            </w:pPr>
            <w:r>
              <w:rPr>
                <w:rFonts w:ascii="Times New Roman" w:hAnsi="Times New Roman" w:cs="Times New Roman"/>
                <w:b/>
                <w:bCs/>
                <w:szCs w:val="20"/>
              </w:rPr>
              <w:t>Материал трубы</w:t>
            </w:r>
          </w:p>
        </w:tc>
        <w:tc>
          <w:tcPr>
            <w:tcW w:w="1212" w:type="dxa"/>
            <w:vMerge w:val="continue"/>
            <w:tcMar>
              <w:left w:w="28" w:type="dxa"/>
              <w:right w:w="28" w:type="dxa"/>
            </w:tcMar>
            <w:vAlign w:val="center"/>
          </w:tcPr>
          <w:p>
            <w:pPr>
              <w:spacing w:after="0" w:line="240" w:lineRule="auto"/>
              <w:jc w:val="center"/>
              <w:rPr>
                <w:rFonts w:ascii="Times New Roman" w:hAnsi="Times New Roman" w:cs="Times New Roman"/>
                <w:bCs/>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88" w:type="dxa"/>
            <w:gridSpan w:val="8"/>
            <w:tcMar>
              <w:left w:w="57" w:type="dxa"/>
              <w:right w:w="57"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 xml:space="preserve">Форма собственности: на балансе АО «Газпром газораспределение Саратовская область» </w:t>
            </w:r>
          </w:p>
          <w:p>
            <w:pPr>
              <w:spacing w:after="0" w:line="240" w:lineRule="auto"/>
              <w:jc w:val="center"/>
              <w:rPr>
                <w:rFonts w:ascii="Times New Roman" w:hAnsi="Times New Roman" w:cs="Times New Roman"/>
                <w:b/>
                <w:color w:val="FF0000"/>
                <w:szCs w:val="20"/>
              </w:rPr>
            </w:pPr>
            <w:r>
              <w:rPr>
                <w:rFonts w:ascii="Times New Roman" w:hAnsi="Times New Roman" w:cs="Times New Roman"/>
                <w:b/>
                <w:szCs w:val="20"/>
              </w:rPr>
              <w:t>в р.п. Татищево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Mar>
              <w:left w:w="57" w:type="dxa"/>
              <w:right w:w="57"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1</w:t>
            </w:r>
          </w:p>
        </w:tc>
        <w:tc>
          <w:tcPr>
            <w:tcW w:w="427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с. Большая Ивановка</w:t>
            </w:r>
          </w:p>
          <w:p>
            <w:pPr>
              <w:snapToGrid w:val="0"/>
              <w:spacing w:after="0"/>
              <w:jc w:val="center"/>
              <w:rPr>
                <w:rFonts w:ascii="Times New Roman" w:hAnsi="Times New Roman" w:cs="Times New Roman"/>
                <w:lang w:eastAsia="ar-SA"/>
              </w:rPr>
            </w:pPr>
            <w:r>
              <w:rPr>
                <w:rFonts w:ascii="Times New Roman" w:hAnsi="Times New Roman" w:cs="Times New Roman"/>
                <w:lang w:eastAsia="ar-SA"/>
              </w:rPr>
              <w:t>от АГРС до ГРП с. Большая Ивановка</w:t>
            </w:r>
          </w:p>
        </w:tc>
        <w:tc>
          <w:tcPr>
            <w:tcW w:w="534"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89</w:t>
            </w:r>
          </w:p>
        </w:tc>
        <w:tc>
          <w:tcPr>
            <w:tcW w:w="77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0,91</w:t>
            </w:r>
          </w:p>
        </w:tc>
        <w:tc>
          <w:tcPr>
            <w:tcW w:w="75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0,3</w:t>
            </w:r>
          </w:p>
        </w:tc>
        <w:tc>
          <w:tcPr>
            <w:tcW w:w="1204"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подземный</w:t>
            </w:r>
          </w:p>
        </w:tc>
        <w:tc>
          <w:tcPr>
            <w:tcW w:w="735"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сталь</w:t>
            </w:r>
          </w:p>
        </w:tc>
        <w:tc>
          <w:tcPr>
            <w:tcW w:w="121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1989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Mar>
              <w:left w:w="57" w:type="dxa"/>
              <w:right w:w="57"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2</w:t>
            </w:r>
          </w:p>
        </w:tc>
        <w:tc>
          <w:tcPr>
            <w:tcW w:w="427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с. Большая Федоровка</w:t>
            </w:r>
          </w:p>
          <w:p>
            <w:pPr>
              <w:snapToGrid w:val="0"/>
              <w:spacing w:after="0"/>
              <w:jc w:val="center"/>
              <w:rPr>
                <w:rFonts w:ascii="Times New Roman" w:hAnsi="Times New Roman" w:cs="Times New Roman"/>
                <w:lang w:eastAsia="ar-SA"/>
              </w:rPr>
            </w:pPr>
            <w:r>
              <w:rPr>
                <w:rFonts w:ascii="Times New Roman" w:hAnsi="Times New Roman" w:cs="Times New Roman"/>
                <w:lang w:eastAsia="ar-SA"/>
              </w:rPr>
              <w:t>от ГРС с. Большая Ивановка до                     ГРП с. Большая Федоровка</w:t>
            </w:r>
          </w:p>
        </w:tc>
        <w:tc>
          <w:tcPr>
            <w:tcW w:w="534"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102</w:t>
            </w:r>
          </w:p>
          <w:p>
            <w:pPr>
              <w:snapToGrid w:val="0"/>
              <w:jc w:val="center"/>
              <w:rPr>
                <w:rFonts w:ascii="Times New Roman" w:hAnsi="Times New Roman" w:cs="Times New Roman"/>
                <w:lang w:eastAsia="ar-SA"/>
              </w:rPr>
            </w:pPr>
            <w:r>
              <w:rPr>
                <w:rFonts w:ascii="Times New Roman" w:hAnsi="Times New Roman" w:cs="Times New Roman"/>
                <w:lang w:eastAsia="ar-SA"/>
              </w:rPr>
              <w:t>110</w:t>
            </w:r>
          </w:p>
        </w:tc>
        <w:tc>
          <w:tcPr>
            <w:tcW w:w="77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0,45</w:t>
            </w:r>
          </w:p>
          <w:p>
            <w:pPr>
              <w:snapToGrid w:val="0"/>
              <w:jc w:val="center"/>
              <w:rPr>
                <w:rFonts w:ascii="Times New Roman" w:hAnsi="Times New Roman" w:cs="Times New Roman"/>
                <w:lang w:eastAsia="ar-SA"/>
              </w:rPr>
            </w:pPr>
            <w:r>
              <w:rPr>
                <w:rFonts w:ascii="Times New Roman" w:hAnsi="Times New Roman" w:cs="Times New Roman"/>
                <w:lang w:eastAsia="ar-SA"/>
              </w:rPr>
              <w:t>7,8</w:t>
            </w:r>
          </w:p>
        </w:tc>
        <w:tc>
          <w:tcPr>
            <w:tcW w:w="75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0,6</w:t>
            </w:r>
          </w:p>
        </w:tc>
        <w:tc>
          <w:tcPr>
            <w:tcW w:w="1204"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подземный</w:t>
            </w:r>
          </w:p>
        </w:tc>
        <w:tc>
          <w:tcPr>
            <w:tcW w:w="735"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сталь</w:t>
            </w:r>
          </w:p>
          <w:p>
            <w:pPr>
              <w:snapToGrid w:val="0"/>
              <w:jc w:val="center"/>
              <w:rPr>
                <w:rFonts w:ascii="Times New Roman" w:hAnsi="Times New Roman" w:cs="Times New Roman"/>
                <w:lang w:eastAsia="ar-SA"/>
              </w:rPr>
            </w:pPr>
            <w:r>
              <w:rPr>
                <w:rFonts w:ascii="Times New Roman" w:hAnsi="Times New Roman" w:cs="Times New Roman"/>
                <w:lang w:eastAsia="ar-SA"/>
              </w:rPr>
              <w:t>п/эт.</w:t>
            </w:r>
          </w:p>
        </w:tc>
        <w:tc>
          <w:tcPr>
            <w:tcW w:w="121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1989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Mar>
              <w:left w:w="57" w:type="dxa"/>
              <w:right w:w="57"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3</w:t>
            </w:r>
          </w:p>
        </w:tc>
        <w:tc>
          <w:tcPr>
            <w:tcW w:w="427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с. Новоскатовка</w:t>
            </w:r>
          </w:p>
          <w:p>
            <w:pPr>
              <w:snapToGrid w:val="0"/>
              <w:spacing w:after="0"/>
              <w:jc w:val="center"/>
              <w:rPr>
                <w:rFonts w:ascii="Times New Roman" w:hAnsi="Times New Roman" w:cs="Times New Roman"/>
                <w:lang w:eastAsia="ar-SA"/>
              </w:rPr>
            </w:pPr>
            <w:r>
              <w:rPr>
                <w:rFonts w:ascii="Times New Roman" w:hAnsi="Times New Roman" w:cs="Times New Roman"/>
                <w:lang w:eastAsia="ar-SA"/>
              </w:rPr>
              <w:t>от с. Полчаниновка до ШРП                                  с. Новоскатовка</w:t>
            </w:r>
          </w:p>
        </w:tc>
        <w:tc>
          <w:tcPr>
            <w:tcW w:w="534"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89</w:t>
            </w:r>
          </w:p>
        </w:tc>
        <w:tc>
          <w:tcPr>
            <w:tcW w:w="77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3,9</w:t>
            </w:r>
          </w:p>
        </w:tc>
        <w:tc>
          <w:tcPr>
            <w:tcW w:w="75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0,6</w:t>
            </w:r>
          </w:p>
        </w:tc>
        <w:tc>
          <w:tcPr>
            <w:tcW w:w="1204"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подземный</w:t>
            </w:r>
          </w:p>
        </w:tc>
        <w:tc>
          <w:tcPr>
            <w:tcW w:w="735"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сталь</w:t>
            </w:r>
          </w:p>
        </w:tc>
        <w:tc>
          <w:tcPr>
            <w:tcW w:w="1212" w:type="dxa"/>
            <w:tcMar>
              <w:left w:w="57" w:type="dxa"/>
              <w:right w:w="57" w:type="dxa"/>
            </w:tcMar>
            <w:vAlign w:val="center"/>
          </w:tcPr>
          <w:p>
            <w:pPr>
              <w:snapToGrid w:val="0"/>
              <w:jc w:val="center"/>
              <w:rPr>
                <w:rFonts w:ascii="Times New Roman" w:hAnsi="Times New Roman" w:cs="Times New Roman"/>
                <w:lang w:eastAsia="ar-SA"/>
              </w:rPr>
            </w:pPr>
            <w:r>
              <w:rPr>
                <w:rFonts w:ascii="Times New Roman" w:hAnsi="Times New Roman" w:cs="Times New Roman"/>
                <w:lang w:eastAsia="ar-SA"/>
              </w:rPr>
              <w:t>1997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Mar>
              <w:left w:w="57" w:type="dxa"/>
              <w:right w:w="57"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4</w:t>
            </w:r>
          </w:p>
        </w:tc>
        <w:tc>
          <w:tcPr>
            <w:tcW w:w="427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с. Полчаниновка</w:t>
            </w:r>
          </w:p>
          <w:p>
            <w:pPr>
              <w:snapToGrid w:val="0"/>
              <w:spacing w:after="0"/>
              <w:jc w:val="center"/>
              <w:rPr>
                <w:rFonts w:ascii="Times New Roman" w:hAnsi="Times New Roman" w:cs="Times New Roman"/>
                <w:lang w:eastAsia="ar-SA"/>
              </w:rPr>
            </w:pPr>
            <w:r>
              <w:rPr>
                <w:rFonts w:ascii="Times New Roman" w:hAnsi="Times New Roman" w:cs="Times New Roman"/>
                <w:lang w:eastAsia="ar-SA"/>
              </w:rPr>
              <w:t>от ГРС Большая Ивановка                            до ГРП с. Полчаниновка</w:t>
            </w:r>
          </w:p>
        </w:tc>
        <w:tc>
          <w:tcPr>
            <w:tcW w:w="53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110</w:t>
            </w:r>
          </w:p>
          <w:p>
            <w:pPr>
              <w:snapToGrid w:val="0"/>
              <w:spacing w:after="0"/>
              <w:jc w:val="center"/>
              <w:rPr>
                <w:rFonts w:ascii="Times New Roman" w:hAnsi="Times New Roman" w:cs="Times New Roman"/>
                <w:lang w:eastAsia="ar-SA"/>
              </w:rPr>
            </w:pPr>
            <w:r>
              <w:rPr>
                <w:rFonts w:ascii="Times New Roman" w:hAnsi="Times New Roman" w:cs="Times New Roman"/>
                <w:lang w:eastAsia="ar-SA"/>
              </w:rPr>
              <w:t>108</w:t>
            </w:r>
          </w:p>
          <w:p>
            <w:pPr>
              <w:snapToGrid w:val="0"/>
              <w:jc w:val="center"/>
              <w:rPr>
                <w:rFonts w:ascii="Times New Roman" w:hAnsi="Times New Roman" w:cs="Times New Roman"/>
                <w:lang w:eastAsia="ar-SA"/>
              </w:rPr>
            </w:pPr>
            <w:r>
              <w:rPr>
                <w:rFonts w:ascii="Times New Roman" w:hAnsi="Times New Roman" w:cs="Times New Roman"/>
                <w:lang w:eastAsia="ar-SA"/>
              </w:rPr>
              <w:t>160</w:t>
            </w:r>
          </w:p>
        </w:tc>
        <w:tc>
          <w:tcPr>
            <w:tcW w:w="772"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1,17</w:t>
            </w:r>
          </w:p>
          <w:p>
            <w:pPr>
              <w:snapToGrid w:val="0"/>
              <w:spacing w:after="0"/>
              <w:jc w:val="center"/>
              <w:rPr>
                <w:rFonts w:ascii="Times New Roman" w:hAnsi="Times New Roman" w:cs="Times New Roman"/>
                <w:lang w:eastAsia="ar-SA"/>
              </w:rPr>
            </w:pPr>
            <w:r>
              <w:rPr>
                <w:rFonts w:ascii="Times New Roman" w:hAnsi="Times New Roman" w:cs="Times New Roman"/>
                <w:lang w:eastAsia="ar-SA"/>
              </w:rPr>
              <w:t>1,27</w:t>
            </w:r>
          </w:p>
          <w:p>
            <w:pPr>
              <w:snapToGrid w:val="0"/>
              <w:jc w:val="center"/>
              <w:rPr>
                <w:rFonts w:ascii="Times New Roman" w:hAnsi="Times New Roman" w:cs="Times New Roman"/>
                <w:lang w:eastAsia="ar-SA"/>
              </w:rPr>
            </w:pPr>
            <w:r>
              <w:rPr>
                <w:rFonts w:ascii="Times New Roman" w:hAnsi="Times New Roman" w:cs="Times New Roman"/>
                <w:lang w:eastAsia="ar-SA"/>
              </w:rPr>
              <w:t>3,04</w:t>
            </w:r>
          </w:p>
        </w:tc>
        <w:tc>
          <w:tcPr>
            <w:tcW w:w="752"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0,6</w:t>
            </w:r>
          </w:p>
        </w:tc>
        <w:tc>
          <w:tcPr>
            <w:tcW w:w="120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подземный</w:t>
            </w:r>
          </w:p>
        </w:tc>
        <w:tc>
          <w:tcPr>
            <w:tcW w:w="735"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п/эт.</w:t>
            </w:r>
          </w:p>
          <w:p>
            <w:pPr>
              <w:snapToGrid w:val="0"/>
              <w:spacing w:after="0"/>
              <w:jc w:val="center"/>
              <w:rPr>
                <w:rFonts w:ascii="Times New Roman" w:hAnsi="Times New Roman" w:cs="Times New Roman"/>
                <w:lang w:eastAsia="ar-SA"/>
              </w:rPr>
            </w:pPr>
            <w:r>
              <w:rPr>
                <w:rFonts w:ascii="Times New Roman" w:hAnsi="Times New Roman" w:cs="Times New Roman"/>
                <w:lang w:eastAsia="ar-SA"/>
              </w:rPr>
              <w:t>сталь</w:t>
            </w:r>
          </w:p>
          <w:p>
            <w:pPr>
              <w:snapToGrid w:val="0"/>
              <w:jc w:val="center"/>
              <w:rPr>
                <w:rFonts w:ascii="Times New Roman" w:hAnsi="Times New Roman" w:cs="Times New Roman"/>
                <w:lang w:eastAsia="ar-SA"/>
              </w:rPr>
            </w:pPr>
            <w:r>
              <w:rPr>
                <w:rFonts w:ascii="Times New Roman" w:hAnsi="Times New Roman" w:cs="Times New Roman"/>
                <w:lang w:eastAsia="ar-SA"/>
              </w:rPr>
              <w:t>п/эт.</w:t>
            </w:r>
          </w:p>
        </w:tc>
        <w:tc>
          <w:tcPr>
            <w:tcW w:w="1212"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1989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Mar>
              <w:left w:w="57" w:type="dxa"/>
              <w:right w:w="57" w:type="dxa"/>
            </w:tcMar>
            <w:vAlign w:val="center"/>
          </w:tcPr>
          <w:p>
            <w:pPr>
              <w:spacing w:after="0" w:line="240" w:lineRule="auto"/>
              <w:jc w:val="center"/>
              <w:rPr>
                <w:rFonts w:ascii="Times New Roman" w:hAnsi="Times New Roman" w:cs="Times New Roman"/>
                <w:b/>
                <w:szCs w:val="20"/>
              </w:rPr>
            </w:pPr>
            <w:r>
              <w:rPr>
                <w:rFonts w:ascii="Times New Roman" w:hAnsi="Times New Roman" w:cs="Times New Roman"/>
                <w:b/>
                <w:szCs w:val="20"/>
              </w:rPr>
              <w:t>5</w:t>
            </w:r>
          </w:p>
        </w:tc>
        <w:tc>
          <w:tcPr>
            <w:tcW w:w="427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с. Ягодная Поляна</w:t>
            </w:r>
          </w:p>
          <w:p>
            <w:pPr>
              <w:snapToGrid w:val="0"/>
              <w:spacing w:after="0"/>
              <w:jc w:val="center"/>
              <w:rPr>
                <w:rFonts w:ascii="Times New Roman" w:hAnsi="Times New Roman" w:cs="Times New Roman"/>
                <w:lang w:eastAsia="ar-SA"/>
              </w:rPr>
            </w:pPr>
            <w:r>
              <w:rPr>
                <w:rFonts w:ascii="Times New Roman" w:hAnsi="Times New Roman" w:cs="Times New Roman"/>
                <w:lang w:eastAsia="ar-SA"/>
              </w:rPr>
              <w:t>от АГРС с. Озерки до                                         ГРП с. Ягодная Поляна</w:t>
            </w:r>
          </w:p>
        </w:tc>
        <w:tc>
          <w:tcPr>
            <w:tcW w:w="53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159</w:t>
            </w:r>
          </w:p>
          <w:p>
            <w:pPr>
              <w:snapToGrid w:val="0"/>
              <w:spacing w:after="0"/>
              <w:jc w:val="center"/>
              <w:rPr>
                <w:rFonts w:ascii="Times New Roman" w:hAnsi="Times New Roman" w:cs="Times New Roman"/>
                <w:lang w:eastAsia="ar-SA"/>
              </w:rPr>
            </w:pPr>
            <w:r>
              <w:rPr>
                <w:rFonts w:ascii="Times New Roman" w:hAnsi="Times New Roman" w:cs="Times New Roman"/>
                <w:lang w:eastAsia="ar-SA"/>
              </w:rPr>
              <w:t>219</w:t>
            </w:r>
          </w:p>
          <w:p>
            <w:pPr>
              <w:snapToGrid w:val="0"/>
              <w:spacing w:after="0"/>
              <w:jc w:val="center"/>
              <w:rPr>
                <w:rFonts w:ascii="Times New Roman" w:hAnsi="Times New Roman" w:cs="Times New Roman"/>
                <w:lang w:eastAsia="ar-SA"/>
              </w:rPr>
            </w:pPr>
            <w:r>
              <w:rPr>
                <w:rFonts w:ascii="Times New Roman" w:hAnsi="Times New Roman" w:cs="Times New Roman"/>
                <w:lang w:eastAsia="ar-SA"/>
              </w:rPr>
              <w:t>160</w:t>
            </w:r>
          </w:p>
        </w:tc>
        <w:tc>
          <w:tcPr>
            <w:tcW w:w="772"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0,85</w:t>
            </w:r>
          </w:p>
          <w:p>
            <w:pPr>
              <w:snapToGrid w:val="0"/>
              <w:spacing w:after="0"/>
              <w:jc w:val="center"/>
              <w:rPr>
                <w:rFonts w:ascii="Times New Roman" w:hAnsi="Times New Roman" w:cs="Times New Roman"/>
                <w:lang w:eastAsia="ar-SA"/>
              </w:rPr>
            </w:pPr>
            <w:r>
              <w:rPr>
                <w:rFonts w:ascii="Times New Roman" w:hAnsi="Times New Roman" w:cs="Times New Roman"/>
                <w:lang w:eastAsia="ar-SA"/>
              </w:rPr>
              <w:t>0,26</w:t>
            </w:r>
          </w:p>
          <w:p>
            <w:pPr>
              <w:snapToGrid w:val="0"/>
              <w:spacing w:after="0"/>
              <w:jc w:val="center"/>
              <w:rPr>
                <w:rFonts w:ascii="Times New Roman" w:hAnsi="Times New Roman" w:cs="Times New Roman"/>
                <w:lang w:eastAsia="ar-SA"/>
              </w:rPr>
            </w:pPr>
            <w:r>
              <w:rPr>
                <w:rFonts w:ascii="Times New Roman" w:hAnsi="Times New Roman" w:cs="Times New Roman"/>
                <w:lang w:eastAsia="ar-SA"/>
              </w:rPr>
              <w:t>9,1</w:t>
            </w:r>
          </w:p>
        </w:tc>
        <w:tc>
          <w:tcPr>
            <w:tcW w:w="752"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0,6</w:t>
            </w:r>
          </w:p>
        </w:tc>
        <w:tc>
          <w:tcPr>
            <w:tcW w:w="1204"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подземный</w:t>
            </w:r>
          </w:p>
        </w:tc>
        <w:tc>
          <w:tcPr>
            <w:tcW w:w="735"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сталь</w:t>
            </w:r>
          </w:p>
          <w:p>
            <w:pPr>
              <w:snapToGrid w:val="0"/>
              <w:spacing w:after="0"/>
              <w:jc w:val="center"/>
              <w:rPr>
                <w:rFonts w:ascii="Times New Roman" w:hAnsi="Times New Roman" w:cs="Times New Roman"/>
                <w:lang w:eastAsia="ar-SA"/>
              </w:rPr>
            </w:pPr>
            <w:r>
              <w:rPr>
                <w:rFonts w:ascii="Times New Roman" w:hAnsi="Times New Roman" w:cs="Times New Roman"/>
                <w:lang w:eastAsia="ar-SA"/>
              </w:rPr>
              <w:t>сталь</w:t>
            </w:r>
          </w:p>
          <w:p>
            <w:pPr>
              <w:snapToGrid w:val="0"/>
              <w:spacing w:after="0"/>
              <w:jc w:val="center"/>
              <w:rPr>
                <w:rFonts w:ascii="Times New Roman" w:hAnsi="Times New Roman" w:cs="Times New Roman"/>
                <w:lang w:eastAsia="ar-SA"/>
              </w:rPr>
            </w:pPr>
            <w:r>
              <w:rPr>
                <w:rFonts w:ascii="Times New Roman" w:hAnsi="Times New Roman" w:cs="Times New Roman"/>
                <w:lang w:eastAsia="ar-SA"/>
              </w:rPr>
              <w:t>п/эт.</w:t>
            </w:r>
          </w:p>
        </w:tc>
        <w:tc>
          <w:tcPr>
            <w:tcW w:w="1212" w:type="dxa"/>
            <w:tcMar>
              <w:left w:w="57" w:type="dxa"/>
              <w:right w:w="57" w:type="dxa"/>
            </w:tcMar>
            <w:vAlign w:val="center"/>
          </w:tcPr>
          <w:p>
            <w:pPr>
              <w:snapToGrid w:val="0"/>
              <w:spacing w:after="0"/>
              <w:jc w:val="center"/>
              <w:rPr>
                <w:rFonts w:ascii="Times New Roman" w:hAnsi="Times New Roman" w:cs="Times New Roman"/>
                <w:lang w:eastAsia="ar-SA"/>
              </w:rPr>
            </w:pPr>
            <w:r>
              <w:rPr>
                <w:rFonts w:ascii="Times New Roman" w:hAnsi="Times New Roman" w:cs="Times New Roman"/>
                <w:lang w:eastAsia="ar-SA"/>
              </w:rPr>
              <w:t>1989</w:t>
            </w:r>
          </w:p>
        </w:tc>
      </w:tr>
    </w:tbl>
    <w:p>
      <w:pPr>
        <w:spacing w:after="0" w:line="300" w:lineRule="auto"/>
        <w:ind w:firstLine="709"/>
        <w:jc w:val="both"/>
        <w:rPr>
          <w:rFonts w:ascii="Times New Roman" w:hAnsi="Times New Roman" w:cs="Times New Roman"/>
          <w:color w:val="000000" w:themeColor="text1"/>
          <w:sz w:val="28"/>
          <w:lang w:eastAsia="ar-SA"/>
        </w:rPr>
      </w:pPr>
      <w:r>
        <w:rPr>
          <w:rFonts w:ascii="Times New Roman" w:hAnsi="Times New Roman" w:cs="Times New Roman"/>
          <w:color w:val="000000" w:themeColor="text1"/>
          <w:sz w:val="28"/>
          <w:lang w:eastAsia="ar-SA"/>
        </w:rPr>
        <w:t>Все газопроводы были построены в период с 1989 по 1997 гг.</w:t>
      </w:r>
    </w:p>
    <w:p>
      <w:pPr>
        <w:spacing w:after="0" w:line="300" w:lineRule="auto"/>
        <w:ind w:firstLine="709"/>
        <w:jc w:val="both"/>
        <w:rPr>
          <w:rFonts w:ascii="Times New Roman" w:hAnsi="Times New Roman" w:cs="Times New Roman"/>
          <w:color w:val="000000" w:themeColor="text1"/>
          <w:sz w:val="28"/>
          <w:lang w:eastAsia="ar-SA"/>
        </w:rPr>
      </w:pPr>
      <w:r>
        <w:rPr>
          <w:rFonts w:ascii="Times New Roman" w:hAnsi="Times New Roman" w:cs="Times New Roman"/>
          <w:color w:val="000000" w:themeColor="text1"/>
          <w:sz w:val="28"/>
          <w:lang w:eastAsia="ar-SA"/>
        </w:rPr>
        <w:t>Эксплуатацию газового хозяйства МО осуществляет филиал - АО «Газпром газораспределение Саратовская область» в р. п. Татищево. По формам собственности газопроводы принадлежат:</w:t>
      </w:r>
    </w:p>
    <w:p>
      <w:pPr>
        <w:numPr>
          <w:ilvl w:val="0"/>
          <w:numId w:val="46"/>
        </w:numPr>
        <w:tabs>
          <w:tab w:val="left" w:pos="1134"/>
          <w:tab w:val="clear" w:pos="720"/>
        </w:tabs>
        <w:spacing w:after="0" w:line="300" w:lineRule="auto"/>
        <w:ind w:left="0" w:firstLine="709"/>
        <w:jc w:val="both"/>
        <w:rPr>
          <w:rFonts w:ascii="Times New Roman" w:hAnsi="Times New Roman" w:cs="Times New Roman"/>
          <w:color w:val="000000" w:themeColor="text1"/>
          <w:sz w:val="28"/>
          <w:lang w:eastAsia="ar-SA"/>
        </w:rPr>
      </w:pPr>
      <w:r>
        <w:rPr>
          <w:rFonts w:ascii="Times New Roman" w:hAnsi="Times New Roman" w:cs="Times New Roman"/>
          <w:color w:val="000000" w:themeColor="text1"/>
          <w:sz w:val="28"/>
          <w:lang w:eastAsia="ar-SA"/>
        </w:rPr>
        <w:t xml:space="preserve">АО «Газпром газораспределение Саратовская область». </w:t>
      </w:r>
    </w:p>
    <w:p>
      <w:pPr>
        <w:pStyle w:val="83"/>
        <w:spacing w:before="0"/>
        <w:ind w:firstLine="709"/>
        <w:jc w:val="both"/>
        <w:rPr>
          <w:rFonts w:ascii="Times New Roman" w:hAnsi="Times New Roman"/>
          <w:b/>
          <w:i w:val="0"/>
          <w:color w:val="000000" w:themeColor="text1"/>
        </w:rPr>
      </w:pPr>
    </w:p>
    <w:p>
      <w:pPr>
        <w:pStyle w:val="83"/>
        <w:spacing w:before="0"/>
        <w:ind w:firstLine="709"/>
        <w:jc w:val="both"/>
        <w:rPr>
          <w:rFonts w:ascii="Times New Roman" w:hAnsi="Times New Roman"/>
          <w:b/>
          <w:i w:val="0"/>
          <w:color w:val="000000" w:themeColor="text1"/>
        </w:rPr>
      </w:pPr>
      <w:r>
        <w:rPr>
          <w:rFonts w:ascii="Times New Roman" w:hAnsi="Times New Roman"/>
          <w:b/>
          <w:i w:val="0"/>
          <w:color w:val="000000" w:themeColor="text1"/>
        </w:rPr>
        <w:t>Таблица 7.4.4. Характеристики ГРП/ГРПШ</w:t>
      </w:r>
    </w:p>
    <w:tbl>
      <w:tblPr>
        <w:tblStyle w:val="14"/>
        <w:tblW w:w="499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57" w:type="dxa"/>
          <w:bottom w:w="0" w:type="dxa"/>
          <w:right w:w="57" w:type="dxa"/>
        </w:tblCellMar>
      </w:tblPr>
      <w:tblGrid>
        <w:gridCol w:w="940"/>
        <w:gridCol w:w="3081"/>
        <w:gridCol w:w="1636"/>
        <w:gridCol w:w="1349"/>
        <w:gridCol w:w="1592"/>
        <w:gridCol w:w="172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vMerge w:val="restart"/>
            <w:shd w:val="clear" w:color="auto" w:fill="FFFFFF"/>
            <w:vAlign w:val="center"/>
          </w:tcPr>
          <w:p>
            <w:pPr>
              <w:spacing w:after="0" w:line="240" w:lineRule="auto"/>
              <w:jc w:val="center"/>
              <w:rPr>
                <w:rFonts w:ascii="Times New Roman" w:hAnsi="Times New Roman" w:cs="Times New Roman"/>
                <w:b/>
                <w:bCs/>
              </w:rPr>
            </w:pPr>
            <w:r>
              <w:rPr>
                <w:rFonts w:ascii="Times New Roman" w:hAnsi="Times New Roman" w:cs="Times New Roman"/>
                <w:b/>
                <w:bCs/>
              </w:rPr>
              <w:t>№ п/п</w:t>
            </w:r>
          </w:p>
        </w:tc>
        <w:tc>
          <w:tcPr>
            <w:tcW w:w="1499" w:type="pct"/>
            <w:vMerge w:val="restart"/>
            <w:shd w:val="clear" w:color="auto" w:fill="FFFFFF"/>
            <w:vAlign w:val="center"/>
          </w:tcPr>
          <w:p>
            <w:pPr>
              <w:spacing w:after="0" w:line="240" w:lineRule="auto"/>
              <w:jc w:val="center"/>
              <w:rPr>
                <w:rFonts w:ascii="Times New Roman" w:hAnsi="Times New Roman" w:cs="Times New Roman"/>
                <w:b/>
                <w:bCs/>
              </w:rPr>
            </w:pPr>
            <w:r>
              <w:rPr>
                <w:rFonts w:ascii="Times New Roman" w:hAnsi="Times New Roman" w:cs="Times New Roman"/>
                <w:b/>
                <w:bCs/>
              </w:rPr>
              <w:t>Место расположения</w:t>
            </w:r>
          </w:p>
        </w:tc>
        <w:tc>
          <w:tcPr>
            <w:tcW w:w="3049" w:type="pct"/>
            <w:gridSpan w:val="4"/>
            <w:shd w:val="clear" w:color="auto" w:fill="FFFFFF"/>
          </w:tcPr>
          <w:p>
            <w:pPr>
              <w:spacing w:after="0" w:line="240" w:lineRule="auto"/>
              <w:jc w:val="center"/>
              <w:rPr>
                <w:rFonts w:ascii="Times New Roman" w:hAnsi="Times New Roman" w:cs="Times New Roman"/>
                <w:b/>
                <w:bCs/>
              </w:rPr>
            </w:pPr>
            <w:r>
              <w:rPr>
                <w:rFonts w:ascii="Times New Roman" w:hAnsi="Times New Roman" w:cs="Times New Roman"/>
                <w:b/>
                <w:bCs/>
              </w:rPr>
              <w:t>Характеристики</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vMerge w:val="continue"/>
            <w:vAlign w:val="center"/>
          </w:tcPr>
          <w:p>
            <w:pPr>
              <w:spacing w:after="0" w:line="240" w:lineRule="auto"/>
              <w:rPr>
                <w:rFonts w:ascii="Times New Roman" w:hAnsi="Times New Roman" w:cs="Times New Roman"/>
                <w:b/>
                <w:bCs/>
              </w:rPr>
            </w:pPr>
          </w:p>
        </w:tc>
        <w:tc>
          <w:tcPr>
            <w:tcW w:w="1499" w:type="pct"/>
            <w:vMerge w:val="continue"/>
            <w:vAlign w:val="center"/>
          </w:tcPr>
          <w:p>
            <w:pPr>
              <w:spacing w:after="0" w:line="240" w:lineRule="auto"/>
              <w:rPr>
                <w:rFonts w:ascii="Times New Roman" w:hAnsi="Times New Roman" w:cs="Times New Roman"/>
                <w:b/>
                <w:bCs/>
              </w:rPr>
            </w:pPr>
          </w:p>
        </w:tc>
        <w:tc>
          <w:tcPr>
            <w:tcW w:w="792" w:type="pct"/>
            <w:shd w:val="clear" w:color="auto" w:fill="FFFFFF"/>
            <w:vAlign w:val="center"/>
          </w:tcPr>
          <w:p>
            <w:pPr>
              <w:spacing w:after="0" w:line="240" w:lineRule="auto"/>
              <w:jc w:val="center"/>
              <w:rPr>
                <w:rFonts w:ascii="Times New Roman" w:hAnsi="Times New Roman" w:cs="Times New Roman"/>
                <w:b/>
                <w:bCs/>
              </w:rPr>
            </w:pPr>
            <w:r>
              <w:rPr>
                <w:rFonts w:ascii="Times New Roman" w:hAnsi="Times New Roman" w:cs="Times New Roman"/>
                <w:b/>
                <w:bCs/>
              </w:rPr>
              <w:t xml:space="preserve">Тип </w:t>
            </w:r>
          </w:p>
        </w:tc>
        <w:tc>
          <w:tcPr>
            <w:tcW w:w="652" w:type="pct"/>
            <w:shd w:val="clear" w:color="auto" w:fill="FFFFFF"/>
            <w:vAlign w:val="center"/>
          </w:tcPr>
          <w:p>
            <w:pPr>
              <w:spacing w:after="0" w:line="240" w:lineRule="auto"/>
              <w:jc w:val="center"/>
              <w:rPr>
                <w:rFonts w:ascii="Times New Roman" w:hAnsi="Times New Roman" w:cs="Times New Roman"/>
                <w:b/>
                <w:bCs/>
              </w:rPr>
            </w:pPr>
            <w:r>
              <w:rPr>
                <w:rFonts w:ascii="Times New Roman" w:hAnsi="Times New Roman" w:cs="Times New Roman"/>
                <w:b/>
                <w:bCs/>
              </w:rPr>
              <w:t>Марка регулятора</w:t>
            </w:r>
          </w:p>
        </w:tc>
        <w:tc>
          <w:tcPr>
            <w:tcW w:w="771" w:type="pct"/>
            <w:shd w:val="clear" w:color="auto" w:fill="FFFFFF"/>
            <w:vAlign w:val="center"/>
          </w:tcPr>
          <w:p>
            <w:pPr>
              <w:spacing w:after="0" w:line="240" w:lineRule="auto"/>
              <w:jc w:val="center"/>
              <w:rPr>
                <w:rFonts w:ascii="Times New Roman" w:hAnsi="Times New Roman" w:cs="Times New Roman"/>
                <w:b/>
                <w:bCs/>
              </w:rPr>
            </w:pPr>
            <w:r>
              <w:rPr>
                <w:rFonts w:ascii="Times New Roman" w:hAnsi="Times New Roman" w:cs="Times New Roman"/>
                <w:b/>
                <w:bCs/>
              </w:rPr>
              <w:t>Количество ГРП, ГРПШ шт.</w:t>
            </w:r>
          </w:p>
        </w:tc>
        <w:tc>
          <w:tcPr>
            <w:tcW w:w="834" w:type="pct"/>
            <w:shd w:val="clear" w:color="auto" w:fill="FFFFFF"/>
            <w:vAlign w:val="center"/>
          </w:tcPr>
          <w:p>
            <w:pPr>
              <w:spacing w:after="0" w:line="240" w:lineRule="auto"/>
              <w:jc w:val="center"/>
              <w:rPr>
                <w:rFonts w:ascii="Times New Roman" w:hAnsi="Times New Roman" w:cs="Times New Roman"/>
                <w:b/>
                <w:bCs/>
              </w:rPr>
            </w:pPr>
            <w:r>
              <w:rPr>
                <w:rFonts w:ascii="Times New Roman" w:hAnsi="Times New Roman" w:cs="Times New Roman"/>
                <w:b/>
                <w:bCs/>
                <w:spacing w:val="-6"/>
              </w:rPr>
              <w:t>Год окончания</w:t>
            </w:r>
            <w:r>
              <w:rPr>
                <w:rFonts w:ascii="Times New Roman" w:hAnsi="Times New Roman" w:cs="Times New Roman"/>
                <w:b/>
                <w:bCs/>
              </w:rPr>
              <w:t xml:space="preserve"> строительства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000" w:type="pct"/>
            <w:gridSpan w:val="6"/>
            <w:shd w:val="clear" w:color="auto" w:fill="auto"/>
            <w:noWrap/>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Форма собственности: на балансе ФИЛИАЛ - АО «Газпром газораспределение Саратовская область» в р.п. Татищево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1</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Большая Ивановка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РДУК-50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2</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Большая Федоровка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РДБК-100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1989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3</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Полчаниновка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p>
            <w:pPr>
              <w:snapToGrid w:val="0"/>
              <w:spacing w:after="0" w:line="240" w:lineRule="auto"/>
              <w:jc w:val="center"/>
              <w:rPr>
                <w:rFonts w:ascii="Times New Roman" w:hAnsi="Times New Roman" w:cs="Times New Roman"/>
                <w:color w:val="000000" w:themeColor="text1"/>
              </w:rPr>
            </w:pP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РДБК-100</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РДНК-400</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РДБК-50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1989</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1998</w:t>
            </w:r>
          </w:p>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4</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Ягодная Поляна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РДБК-100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1988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000" w:type="pct"/>
            <w:gridSpan w:val="6"/>
            <w:shd w:val="clear" w:color="auto" w:fill="FFFFFF"/>
            <w:vAlign w:val="center"/>
          </w:tcPr>
          <w:p>
            <w:pPr>
              <w:spacing w:after="0" w:line="240" w:lineRule="auto"/>
              <w:jc w:val="center"/>
              <w:rPr>
                <w:rFonts w:ascii="Times New Roman" w:hAnsi="Times New Roman" w:cs="Times New Roman"/>
                <w:b/>
                <w:color w:val="FF0000"/>
              </w:rPr>
            </w:pPr>
            <w:r>
              <w:rPr>
                <w:rFonts w:ascii="Times New Roman" w:hAnsi="Times New Roman" w:cs="Times New Roman"/>
                <w:b/>
                <w:bCs/>
              </w:rPr>
              <w:t>Форма собственности: на балансе сторонних организаций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1</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Новоскатовка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РДНК-400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2</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Полчаниновка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РДБК-400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3</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Ягодная Поляна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РДНК-400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5000" w:type="pct"/>
            <w:gridSpan w:val="6"/>
            <w:shd w:val="clear" w:color="auto" w:fill="FFFFFF"/>
            <w:vAlign w:val="center"/>
          </w:tcPr>
          <w:p>
            <w:pPr>
              <w:snapToGrid w:val="0"/>
              <w:spacing w:after="0" w:line="240" w:lineRule="auto"/>
              <w:jc w:val="center"/>
              <w:rPr>
                <w:rFonts w:ascii="Times New Roman" w:hAnsi="Times New Roman" w:cs="Times New Roman"/>
                <w:color w:val="FF0000"/>
              </w:rPr>
            </w:pPr>
            <w:r>
              <w:rPr>
                <w:rFonts w:ascii="Times New Roman" w:hAnsi="Times New Roman" w:cs="Times New Roman"/>
                <w:b/>
                <w:bCs/>
              </w:rPr>
              <w:t>Форма собственности: бесхозяйные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1</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Большая Ивановка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РДНК-400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2</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Новоскатовка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РДБК-50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1997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452" w:type="pct"/>
            <w:shd w:val="clear" w:color="auto" w:fill="FFFFFF"/>
            <w:vAlign w:val="center"/>
          </w:tcPr>
          <w:p>
            <w:pPr>
              <w:snapToGrid w:val="0"/>
              <w:spacing w:after="0" w:line="240" w:lineRule="auto"/>
              <w:jc w:val="center"/>
              <w:rPr>
                <w:rFonts w:ascii="Times New Roman" w:hAnsi="Times New Roman" w:cs="Times New Roman"/>
                <w:b/>
              </w:rPr>
            </w:pPr>
            <w:r>
              <w:rPr>
                <w:rFonts w:ascii="Times New Roman" w:hAnsi="Times New Roman" w:cs="Times New Roman"/>
                <w:b/>
              </w:rPr>
              <w:t>3</w:t>
            </w:r>
          </w:p>
        </w:tc>
        <w:tc>
          <w:tcPr>
            <w:tcW w:w="1499"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 Ягодная Поляна</w:t>
            </w:r>
          </w:p>
        </w:tc>
        <w:tc>
          <w:tcPr>
            <w:tcW w:w="792" w:type="pct"/>
            <w:shd w:val="clear" w:color="auto" w:fill="auto"/>
            <w:noWrap/>
            <w:tcMar>
              <w:left w:w="57" w:type="dxa"/>
              <w:right w:w="57" w:type="dxa"/>
            </w:tcMar>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ГРПШ</w:t>
            </w:r>
          </w:p>
        </w:tc>
        <w:tc>
          <w:tcPr>
            <w:tcW w:w="652"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РДНК-50</w:t>
            </w:r>
          </w:p>
        </w:tc>
        <w:tc>
          <w:tcPr>
            <w:tcW w:w="771"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34" w:type="pct"/>
            <w:shd w:val="clear" w:color="auto" w:fill="auto"/>
            <w:noWrap/>
            <w:vAlign w:val="center"/>
          </w:tcPr>
          <w:p>
            <w:pPr>
              <w:snapToGri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1997</w:t>
            </w:r>
          </w:p>
        </w:tc>
      </w:tr>
    </w:tbl>
    <w:p>
      <w:pPr>
        <w:spacing w:after="0" w:line="240" w:lineRule="auto"/>
        <w:ind w:firstLine="709"/>
        <w:jc w:val="both"/>
        <w:rPr>
          <w:rFonts w:ascii="Times New Roman" w:hAnsi="Times New Roman" w:cs="Times New Roman"/>
          <w:sz w:val="28"/>
          <w:szCs w:val="28"/>
        </w:rPr>
      </w:pPr>
    </w:p>
    <w:p>
      <w:pPr>
        <w:pStyle w:val="90"/>
        <w:widowControl w:val="0"/>
        <w:numPr>
          <w:ilvl w:val="1"/>
          <w:numId w:val="44"/>
        </w:numPr>
        <w:tabs>
          <w:tab w:val="left" w:pos="851"/>
          <w:tab w:val="left" w:pos="1276"/>
        </w:tabs>
        <w:spacing w:after="0" w:line="300" w:lineRule="auto"/>
        <w:ind w:left="0" w:firstLine="709"/>
        <w:outlineLvl w:val="1"/>
      </w:pPr>
      <w:bookmarkStart w:id="205" w:name="_Toc21089264"/>
      <w:bookmarkStart w:id="206" w:name="_Toc99539841"/>
      <w:bookmarkStart w:id="207" w:name="_Toc147910851"/>
      <w:r>
        <w:t>Связь</w:t>
      </w:r>
      <w:bookmarkEnd w:id="205"/>
      <w:bookmarkEnd w:id="206"/>
      <w:bookmarkEnd w:id="207"/>
    </w:p>
    <w:p>
      <w:pPr>
        <w:pStyle w:val="9"/>
        <w:keepNext/>
        <w:widowControl w:val="0"/>
        <w:spacing w:after="0" w:line="300" w:lineRule="auto"/>
        <w:ind w:firstLine="709"/>
        <w:jc w:val="both"/>
        <w:rPr>
          <w:sz w:val="28"/>
          <w:szCs w:val="26"/>
        </w:rPr>
      </w:pPr>
      <w:r>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pPr>
        <w:pStyle w:val="9"/>
        <w:keepNext/>
        <w:widowControl w:val="0"/>
        <w:spacing w:after="0" w:line="300" w:lineRule="auto"/>
        <w:ind w:firstLine="709"/>
        <w:jc w:val="both"/>
        <w:rPr>
          <w:sz w:val="28"/>
          <w:szCs w:val="26"/>
        </w:rPr>
      </w:pPr>
    </w:p>
    <w:p>
      <w:pPr>
        <w:pStyle w:val="92"/>
        <w:numPr>
          <w:ilvl w:val="2"/>
          <w:numId w:val="44"/>
        </w:numPr>
        <w:tabs>
          <w:tab w:val="left" w:pos="1560"/>
        </w:tabs>
        <w:spacing w:line="300" w:lineRule="auto"/>
        <w:ind w:left="0" w:firstLine="709"/>
        <w:outlineLvl w:val="2"/>
        <w:rPr>
          <w:color w:val="auto"/>
        </w:rPr>
      </w:pPr>
      <w:bookmarkStart w:id="208" w:name="_Toc21089265"/>
      <w:bookmarkStart w:id="209" w:name="_Toc147910852"/>
      <w:bookmarkStart w:id="210" w:name="_Toc99539842"/>
      <w:r>
        <w:rPr>
          <w:color w:val="auto"/>
        </w:rPr>
        <w:t>Почтовая связь</w:t>
      </w:r>
      <w:bookmarkEnd w:id="208"/>
      <w:bookmarkEnd w:id="209"/>
      <w:bookmarkEnd w:id="210"/>
    </w:p>
    <w:p>
      <w:pPr>
        <w:pStyle w:val="9"/>
        <w:suppressAutoHyphens w:val="0"/>
        <w:spacing w:after="0" w:line="300" w:lineRule="auto"/>
        <w:ind w:firstLine="709"/>
        <w:jc w:val="both"/>
        <w:rPr>
          <w:sz w:val="28"/>
          <w:szCs w:val="26"/>
        </w:rPr>
      </w:pPr>
      <w:r>
        <w:rPr>
          <w:sz w:val="28"/>
          <w:szCs w:val="26"/>
        </w:rPr>
        <w:t xml:space="preserve">На территории МО почтовую связь обеспечивает АО «Почта России», имеющая 4 отделения. Регулирование деятельности осуществляется на законодательном уровне. Почтовой связью обслуживаются все населенные пункты в составе МО. </w:t>
      </w:r>
    </w:p>
    <w:p>
      <w:pPr>
        <w:pStyle w:val="9"/>
        <w:suppressAutoHyphens w:val="0"/>
        <w:spacing w:after="0" w:line="300" w:lineRule="auto"/>
        <w:ind w:firstLine="709"/>
        <w:jc w:val="both"/>
        <w:rPr>
          <w:sz w:val="28"/>
          <w:szCs w:val="26"/>
        </w:rPr>
      </w:pPr>
      <w:r>
        <w:rPr>
          <w:sz w:val="28"/>
          <w:szCs w:val="26"/>
        </w:rPr>
        <w:t>Отделения почты располагаются по адресу:  село Ягодная Поляна, ул. Советская, д. 48;  село Большая Ивановка, проезд Административный 1-й, д. 8;                 село Большая Федоровка, ул. Верхняя, д. 48; село Полчаниновка, ул. Центральная, д. 65.</w:t>
      </w:r>
    </w:p>
    <w:p>
      <w:pPr>
        <w:pStyle w:val="9"/>
        <w:keepNext/>
        <w:spacing w:after="0" w:line="300" w:lineRule="auto"/>
        <w:ind w:firstLine="709"/>
        <w:jc w:val="both"/>
        <w:rPr>
          <w:rFonts w:eastAsia="Courier New"/>
          <w:sz w:val="28"/>
          <w:szCs w:val="28"/>
        </w:rPr>
      </w:pPr>
    </w:p>
    <w:p>
      <w:pPr>
        <w:pStyle w:val="92"/>
        <w:widowControl w:val="0"/>
        <w:numPr>
          <w:ilvl w:val="2"/>
          <w:numId w:val="44"/>
        </w:numPr>
        <w:tabs>
          <w:tab w:val="left" w:pos="1560"/>
        </w:tabs>
        <w:spacing w:line="300" w:lineRule="auto"/>
        <w:ind w:left="0" w:firstLine="709"/>
        <w:outlineLvl w:val="2"/>
        <w:rPr>
          <w:color w:val="auto"/>
        </w:rPr>
      </w:pPr>
      <w:bookmarkStart w:id="211" w:name="_Toc21089266"/>
      <w:bookmarkStart w:id="212" w:name="_Toc99539843"/>
      <w:bookmarkStart w:id="213" w:name="_Toc147910853"/>
      <w:r>
        <w:rPr>
          <w:color w:val="auto"/>
        </w:rPr>
        <w:t>Телефонная связь</w:t>
      </w:r>
      <w:bookmarkEnd w:id="211"/>
      <w:r>
        <w:rPr>
          <w:color w:val="auto"/>
        </w:rPr>
        <w:t xml:space="preserve"> и телевещани</w:t>
      </w:r>
      <w:bookmarkEnd w:id="212"/>
      <w:r>
        <w:rPr>
          <w:color w:val="auto"/>
        </w:rPr>
        <w:t>е</w:t>
      </w:r>
      <w:bookmarkEnd w:id="213"/>
    </w:p>
    <w:p>
      <w:pPr>
        <w:pStyle w:val="92"/>
        <w:widowControl w:val="0"/>
        <w:tabs>
          <w:tab w:val="left" w:pos="1701"/>
        </w:tabs>
        <w:spacing w:line="300" w:lineRule="auto"/>
        <w:ind w:firstLine="709"/>
        <w:rPr>
          <w:rFonts w:eastAsia="Times New Roman"/>
          <w:b w:val="0"/>
          <w:color w:val="auto"/>
          <w:szCs w:val="26"/>
          <w:lang w:eastAsia="ar-SA"/>
        </w:rPr>
      </w:pPr>
      <w:r>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pPr>
        <w:pStyle w:val="92"/>
        <w:widowControl w:val="0"/>
        <w:tabs>
          <w:tab w:val="left" w:pos="1701"/>
        </w:tabs>
        <w:spacing w:line="300" w:lineRule="auto"/>
        <w:ind w:firstLine="709"/>
        <w:rPr>
          <w:rFonts w:eastAsia="Times New Roman"/>
          <w:b w:val="0"/>
          <w:color w:val="auto"/>
          <w:szCs w:val="26"/>
          <w:lang w:eastAsia="ar-SA"/>
        </w:rPr>
      </w:pPr>
      <w:r>
        <w:rPr>
          <w:rFonts w:eastAsia="Times New Roman"/>
          <w:b w:val="0"/>
          <w:color w:val="auto"/>
          <w:szCs w:val="26"/>
          <w:lang w:eastAsia="ar-SA"/>
        </w:rPr>
        <w:t>На территории муниципального образования телекоммуникационные услуги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pPr>
        <w:pStyle w:val="9"/>
        <w:keepNext/>
        <w:spacing w:after="0" w:line="300" w:lineRule="auto"/>
        <w:ind w:firstLine="709"/>
        <w:jc w:val="both"/>
        <w:rPr>
          <w:sz w:val="28"/>
          <w:szCs w:val="26"/>
        </w:rPr>
      </w:pPr>
      <w:r>
        <w:rPr>
          <w:sz w:val="28"/>
          <w:szCs w:val="26"/>
        </w:rPr>
        <w:t>Население имеет возможность приема программ по сети цифрового спутникового вещания через спутниковые тарелки.</w:t>
      </w:r>
    </w:p>
    <w:p>
      <w:pPr>
        <w:pStyle w:val="9"/>
        <w:keepNext/>
        <w:spacing w:after="0" w:line="300" w:lineRule="auto"/>
        <w:ind w:firstLine="709"/>
        <w:jc w:val="both"/>
        <w:rPr>
          <w:sz w:val="28"/>
          <w:szCs w:val="26"/>
        </w:rPr>
      </w:pPr>
      <w:r>
        <w:rPr>
          <w:sz w:val="28"/>
          <w:szCs w:val="26"/>
        </w:rPr>
        <w:t>Местного телевидения не имеется.</w:t>
      </w:r>
    </w:p>
    <w:p>
      <w:pPr>
        <w:spacing w:after="0" w:line="300" w:lineRule="auto"/>
        <w:ind w:firstLine="709"/>
        <w:jc w:val="both"/>
        <w:rPr>
          <w:rFonts w:ascii="Times New Roman" w:hAnsi="Times New Roman" w:eastAsia="Courier New" w:cs="Times New Roman"/>
          <w:sz w:val="28"/>
          <w:szCs w:val="28"/>
        </w:rPr>
      </w:pPr>
    </w:p>
    <w:p>
      <w:pPr>
        <w:spacing w:after="0" w:line="300" w:lineRule="auto"/>
        <w:ind w:firstLine="709"/>
        <w:jc w:val="both"/>
        <w:rPr>
          <w:rFonts w:ascii="Times New Roman" w:hAnsi="Times New Roman" w:eastAsia="Courier New" w:cs="Times New Roman"/>
          <w:sz w:val="28"/>
          <w:szCs w:val="28"/>
        </w:rPr>
      </w:pPr>
    </w:p>
    <w:p>
      <w:pPr>
        <w:pStyle w:val="92"/>
        <w:numPr>
          <w:ilvl w:val="2"/>
          <w:numId w:val="44"/>
        </w:numPr>
        <w:tabs>
          <w:tab w:val="left" w:pos="1276"/>
          <w:tab w:val="left" w:pos="1418"/>
          <w:tab w:val="left" w:pos="1560"/>
        </w:tabs>
        <w:spacing w:line="300" w:lineRule="auto"/>
        <w:ind w:left="0" w:firstLine="709"/>
        <w:outlineLvl w:val="2"/>
        <w:rPr>
          <w:color w:val="auto"/>
        </w:rPr>
      </w:pPr>
      <w:bookmarkStart w:id="214" w:name="_Toc147910854"/>
      <w:bookmarkStart w:id="215" w:name="_Toc21089267"/>
      <w:bookmarkStart w:id="216" w:name="_Toc99539844"/>
      <w:r>
        <w:rPr>
          <w:color w:val="auto"/>
        </w:rPr>
        <w:t>Радиовещание</w:t>
      </w:r>
      <w:bookmarkEnd w:id="214"/>
      <w:bookmarkEnd w:id="215"/>
      <w:bookmarkEnd w:id="216"/>
    </w:p>
    <w:p>
      <w:pPr>
        <w:pStyle w:val="9"/>
        <w:keepNext/>
        <w:spacing w:after="0" w:line="300" w:lineRule="auto"/>
        <w:ind w:firstLine="709"/>
        <w:jc w:val="both"/>
        <w:rPr>
          <w:sz w:val="28"/>
          <w:szCs w:val="28"/>
        </w:rPr>
      </w:pPr>
      <w:r>
        <w:rPr>
          <w:sz w:val="28"/>
          <w:szCs w:val="26"/>
        </w:rPr>
        <w:t xml:space="preserve">На территории муниципального образования проводного радиовещания нет. </w:t>
      </w:r>
    </w:p>
    <w:p>
      <w:pPr>
        <w:pStyle w:val="59"/>
        <w:spacing w:after="0" w:line="300" w:lineRule="auto"/>
        <w:rPr>
          <w:sz w:val="28"/>
          <w:szCs w:val="28"/>
        </w:rPr>
      </w:pPr>
    </w:p>
    <w:p>
      <w:pPr>
        <w:pStyle w:val="90"/>
        <w:widowControl w:val="0"/>
        <w:numPr>
          <w:ilvl w:val="1"/>
          <w:numId w:val="44"/>
        </w:numPr>
        <w:tabs>
          <w:tab w:val="left" w:pos="1134"/>
          <w:tab w:val="left" w:pos="1276"/>
          <w:tab w:val="left" w:pos="1418"/>
        </w:tabs>
        <w:spacing w:after="0" w:line="300" w:lineRule="auto"/>
        <w:ind w:left="0" w:firstLine="709"/>
        <w:outlineLvl w:val="1"/>
      </w:pPr>
      <w:bookmarkStart w:id="217" w:name="_Toc99539845"/>
      <w:bookmarkStart w:id="218" w:name="_Toc21089256"/>
      <w:r>
        <w:t xml:space="preserve">   </w:t>
      </w:r>
      <w:bookmarkStart w:id="219" w:name="_Toc147910855"/>
      <w:r>
        <w:t>Внешний транспорт</w:t>
      </w:r>
      <w:bookmarkEnd w:id="217"/>
      <w:bookmarkEnd w:id="218"/>
      <w:bookmarkEnd w:id="219"/>
    </w:p>
    <w:p>
      <w:pPr>
        <w:spacing w:after="0" w:line="300" w:lineRule="auto"/>
        <w:ind w:firstLine="709"/>
        <w:jc w:val="both"/>
        <w:rPr>
          <w:rFonts w:ascii="Times New Roman" w:hAnsi="Times New Roman" w:eastAsia="Courier New" w:cs="Times New Roman"/>
          <w:sz w:val="28"/>
          <w:szCs w:val="28"/>
        </w:rPr>
      </w:pPr>
      <w:r>
        <w:rPr>
          <w:rFonts w:ascii="Times New Roman" w:hAnsi="Times New Roman" w:eastAsia="Courier New" w:cs="Times New Roman"/>
          <w:sz w:val="28"/>
          <w:szCs w:val="28"/>
        </w:rPr>
        <w:t xml:space="preserve"> Внешняя дорожная сеть МО представлена автомобильными дорогами. Автомобильный транспорт является наиболее доступным, на долю которого приходится основная доля перевозок пассажиров и грузов. Основным видом общественного пассажирского транспорта является автобусное сообщение.</w:t>
      </w:r>
    </w:p>
    <w:p>
      <w:pPr>
        <w:spacing w:after="0" w:line="300" w:lineRule="auto"/>
        <w:ind w:firstLine="709"/>
        <w:jc w:val="both"/>
        <w:rPr>
          <w:rFonts w:ascii="Times New Roman" w:hAnsi="Times New Roman" w:eastAsia="Courier New" w:cs="Times New Roman"/>
          <w:sz w:val="28"/>
          <w:szCs w:val="28"/>
        </w:rPr>
      </w:pPr>
    </w:p>
    <w:p>
      <w:pPr>
        <w:pStyle w:val="90"/>
        <w:widowControl w:val="0"/>
        <w:numPr>
          <w:ilvl w:val="1"/>
          <w:numId w:val="44"/>
        </w:numPr>
        <w:tabs>
          <w:tab w:val="left" w:pos="1276"/>
          <w:tab w:val="left" w:pos="1418"/>
        </w:tabs>
        <w:spacing w:after="0" w:line="300" w:lineRule="auto"/>
        <w:ind w:left="0" w:firstLine="709"/>
        <w:outlineLvl w:val="1"/>
      </w:pPr>
      <w:bookmarkStart w:id="220" w:name="_Toc21089258"/>
      <w:bookmarkStart w:id="221" w:name="_Toc147910856"/>
      <w:bookmarkStart w:id="222" w:name="_Toc99539846"/>
      <w:r>
        <w:t>Трубопроводный транспорт</w:t>
      </w:r>
      <w:bookmarkEnd w:id="220"/>
      <w:bookmarkEnd w:id="221"/>
      <w:bookmarkEnd w:id="222"/>
    </w:p>
    <w:p>
      <w:pPr>
        <w:pStyle w:val="90"/>
        <w:tabs>
          <w:tab w:val="left" w:pos="1701"/>
        </w:tabs>
        <w:spacing w:after="0" w:line="300" w:lineRule="auto"/>
        <w:rPr>
          <w:b w:val="0"/>
        </w:rPr>
      </w:pPr>
      <w:r>
        <w:rPr>
          <w:b w:val="0"/>
        </w:rPr>
        <w:t>По территории Ягодно-Полянского МО проходят магистральные газопроводы: Саратов- Нижний Новгород и Сторожевка-Петровск.</w:t>
      </w:r>
    </w:p>
    <w:p>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Источником газоснабжения Ягодно-Полянского муниципального образования является природный газ.</w:t>
      </w:r>
    </w:p>
    <w:p>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Газ по газораспределительным сетям поступает на газорегуляторные пункты (ГРП, ГРПШ) населенных пунктов.</w:t>
      </w:r>
    </w:p>
    <w:p>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Существующая система газоснабжения двухступенчатая. Распределение газа осуществляется по газопроводам двух давлений – высокого II категории – 0,6 МПа, низкого – 0,005 МПа.</w:t>
      </w:r>
    </w:p>
    <w:p>
      <w:pPr>
        <w:spacing w:after="0" w:line="300" w:lineRule="auto"/>
        <w:ind w:firstLine="709"/>
        <w:jc w:val="both"/>
        <w:rPr>
          <w:rFonts w:ascii="Times New Roman" w:hAnsi="Times New Roman" w:cs="Times New Roman"/>
          <w:color w:val="000000" w:themeColor="text1"/>
          <w:sz w:val="28"/>
          <w:szCs w:val="28"/>
        </w:rPr>
      </w:pPr>
    </w:p>
    <w:p>
      <w:pPr>
        <w:pStyle w:val="90"/>
        <w:numPr>
          <w:ilvl w:val="1"/>
          <w:numId w:val="44"/>
        </w:numPr>
        <w:tabs>
          <w:tab w:val="left" w:pos="1276"/>
        </w:tabs>
        <w:spacing w:after="0" w:line="300" w:lineRule="auto"/>
        <w:ind w:left="0" w:firstLine="709"/>
        <w:outlineLvl w:val="1"/>
        <w:rPr>
          <w:bCs/>
        </w:rPr>
      </w:pPr>
      <w:bookmarkStart w:id="223" w:name="_Toc21089257"/>
      <w:bookmarkStart w:id="224" w:name="_Toc147910857"/>
      <w:bookmarkStart w:id="225" w:name="_Toc99539847"/>
      <w:r>
        <w:rPr>
          <w:bCs/>
        </w:rPr>
        <w:t>Автомобильные дороги</w:t>
      </w:r>
      <w:bookmarkEnd w:id="223"/>
      <w:bookmarkEnd w:id="224"/>
      <w:bookmarkEnd w:id="225"/>
    </w:p>
    <w:p>
      <w:pPr>
        <w:pStyle w:val="137"/>
        <w:spacing w:after="0" w:line="300" w:lineRule="auto"/>
        <w:ind w:firstLine="709"/>
        <w:jc w:val="both"/>
        <w:rPr>
          <w:rFonts w:eastAsiaTheme="minorEastAsia"/>
          <w:kern w:val="0"/>
          <w:sz w:val="28"/>
          <w:szCs w:val="26"/>
        </w:rPr>
      </w:pPr>
      <w:r>
        <w:rPr>
          <w:rFonts w:eastAsiaTheme="minorEastAsia"/>
          <w:kern w:val="0"/>
          <w:sz w:val="28"/>
          <w:szCs w:val="26"/>
        </w:rPr>
        <w:t>Перечень автомобильных дорог регионального значения утвержден постановлением Правительства Саратовской области №175-П от 06.05.2008  «Об утверждении Перечня автомобильных дорог общего пользования регионального значения».</w:t>
      </w:r>
    </w:p>
    <w:p>
      <w:pPr>
        <w:pStyle w:val="90"/>
        <w:tabs>
          <w:tab w:val="left" w:pos="1701"/>
        </w:tabs>
        <w:spacing w:after="0" w:line="240" w:lineRule="auto"/>
        <w:jc w:val="left"/>
        <w:rPr>
          <w:bCs/>
          <w:sz w:val="24"/>
        </w:rPr>
      </w:pPr>
      <w:r>
        <w:rPr>
          <w:bCs/>
          <w:sz w:val="24"/>
        </w:rPr>
        <w:t>Таблица 7.8.1 Перечень автомобильных дорог регионального и межмуниципального значения  Татищевского муниципального района (в отношении Ягодно-Полянского МО)</w:t>
      </w:r>
    </w:p>
    <w:tbl>
      <w:tblPr>
        <w:tblStyle w:val="14"/>
        <w:tblW w:w="0" w:type="auto"/>
        <w:tblInd w:w="62" w:type="dxa"/>
        <w:tblLayout w:type="fixed"/>
        <w:tblCellMar>
          <w:top w:w="102" w:type="dxa"/>
          <w:left w:w="62" w:type="dxa"/>
          <w:bottom w:w="102" w:type="dxa"/>
          <w:right w:w="62" w:type="dxa"/>
        </w:tblCellMar>
      </w:tblPr>
      <w:tblGrid>
        <w:gridCol w:w="567"/>
        <w:gridCol w:w="3261"/>
        <w:gridCol w:w="3969"/>
        <w:gridCol w:w="2409"/>
      </w:tblGrid>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N п/п</w:t>
            </w:r>
          </w:p>
        </w:tc>
        <w:tc>
          <w:tcPr>
            <w:tcW w:w="3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Идентификационный номер</w:t>
            </w:r>
          </w:p>
        </w:tc>
        <w:tc>
          <w:tcPr>
            <w:tcW w:w="39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Наименование автомобильных дорог</w:t>
            </w:r>
          </w:p>
        </w:tc>
        <w:tc>
          <w:tcPr>
            <w:tcW w:w="24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Общее протяжение, км</w:t>
            </w:r>
          </w:p>
        </w:tc>
      </w:tr>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3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63-000-000 ОП РЗ 63 К-00809</w:t>
            </w:r>
          </w:p>
        </w:tc>
        <w:tc>
          <w:tcPr>
            <w:tcW w:w="3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автоподъезд к с. Большая Ивановка от автомобильной дороги Р-158 "Нижний Новгород - Арзамас - Саранск - Исса - Пенза - Саратов"</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2,671</w:t>
            </w:r>
          </w:p>
        </w:tc>
      </w:tr>
      <w:tr>
        <w:tblPrEx>
          <w:tblCellMar>
            <w:top w:w="102" w:type="dxa"/>
            <w:left w:w="62" w:type="dxa"/>
            <w:bottom w:w="102" w:type="dxa"/>
            <w:right w:w="62" w:type="dxa"/>
          </w:tblCellMar>
        </w:tblPrEx>
        <w:trPr>
          <w:trHeight w:val="815" w:hRule="atLeast"/>
        </w:trPr>
        <w:tc>
          <w:tcPr>
            <w:tcW w:w="567" w:type="dxa"/>
            <w:tcBorders>
              <w:top w:val="single" w:color="auto" w:sz="4" w:space="0"/>
              <w:left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3261" w:type="dxa"/>
            <w:tcBorders>
              <w:top w:val="single" w:color="auto" w:sz="4" w:space="0"/>
              <w:left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63-000-000 ОП РЗ 63 К-00813</w:t>
            </w:r>
          </w:p>
        </w:tc>
        <w:tc>
          <w:tcPr>
            <w:tcW w:w="3969" w:type="dxa"/>
            <w:tcBorders>
              <w:top w:val="single" w:color="auto" w:sz="4" w:space="0"/>
              <w:left w:val="single" w:color="auto" w:sz="4" w:space="0"/>
              <w:right w:val="single" w:color="auto" w:sz="4" w:space="0"/>
            </w:tcBorders>
            <w:vAlign w:val="center"/>
          </w:tcPr>
          <w:p>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автоподъезд к с. Ягодная Поляна от автомобильной дороги Р-158 "Нижний Новгород - Арзамас - Саранск - Исса - Пенза - Саратов"</w:t>
            </w:r>
          </w:p>
        </w:tc>
        <w:tc>
          <w:tcPr>
            <w:tcW w:w="2409" w:type="dxa"/>
            <w:tcBorders>
              <w:top w:val="single" w:color="auto" w:sz="4" w:space="0"/>
              <w:left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7,328</w:t>
            </w:r>
          </w:p>
        </w:tc>
      </w:tr>
      <w:tr>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3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63-000-000 ОП РЗ 63 К-00822</w:t>
            </w:r>
          </w:p>
        </w:tc>
        <w:tc>
          <w:tcPr>
            <w:tcW w:w="3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автоподъезд к с. Новоскатовка от автомобильной дороги Р-158 "Нижний Новгород - Арзамас - Саранск - Исса - Пенза - Саратов"</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Arial" w:hAnsi="Arial" w:cs="Arial"/>
                <w:color w:val="444444"/>
                <w:shd w:val="clear" w:color="auto" w:fill="FFFFFF"/>
              </w:rPr>
              <w:t>3,425</w:t>
            </w:r>
          </w:p>
        </w:tc>
      </w:tr>
      <w:tr>
        <w:tblPrEx>
          <w:tblCellMar>
            <w:top w:w="102" w:type="dxa"/>
            <w:left w:w="62" w:type="dxa"/>
            <w:bottom w:w="102" w:type="dxa"/>
            <w:right w:w="62" w:type="dxa"/>
          </w:tblCellMar>
        </w:tblPrEx>
        <w:trPr>
          <w:trHeight w:val="1121"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
                <w:bCs/>
                <w:iCs/>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Arial" w:hAnsi="Arial" w:cs="Arial"/>
                <w:color w:val="444444"/>
              </w:rPr>
            </w:pPr>
            <w:r>
              <w:rPr>
                <w:rFonts w:ascii="Times New Roman" w:hAnsi="Times New Roman" w:cs="Times New Roman"/>
                <w:bCs/>
                <w:iCs/>
                <w:sz w:val="24"/>
                <w:szCs w:val="24"/>
              </w:rPr>
              <w:t>63-000-000 ОП РЗ 63 К-00068</w:t>
            </w:r>
          </w:p>
        </w:tc>
        <w:tc>
          <w:tcPr>
            <w:tcW w:w="3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автомобильная дорога "Аткарск - Песчанка" - автомобильная дорога "Р-158 "Нижний Новгород - Арзамас - Саранск - Исса - Пенза - Саратов"</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38,833</w:t>
            </w:r>
          </w:p>
        </w:tc>
      </w:tr>
    </w:tbl>
    <w:p>
      <w:pPr>
        <w:spacing w:after="0" w:line="300" w:lineRule="auto"/>
        <w:ind w:firstLine="709"/>
        <w:jc w:val="both"/>
        <w:rPr>
          <w:rFonts w:ascii="Times New Roman" w:hAnsi="Times New Roman" w:eastAsia="Lucida Sans Unicode" w:cs="Times New Roman"/>
          <w:kern w:val="1"/>
          <w:sz w:val="28"/>
          <w:szCs w:val="24"/>
          <w:lang w:eastAsia="ar-SA"/>
        </w:rPr>
      </w:pPr>
    </w:p>
    <w:p>
      <w:pPr>
        <w:spacing w:after="0" w:line="300" w:lineRule="auto"/>
        <w:ind w:firstLine="709"/>
        <w:jc w:val="both"/>
        <w:rPr>
          <w:rFonts w:ascii="Times New Roman" w:hAnsi="Times New Roman" w:eastAsia="Lucida Sans Unicode" w:cs="Times New Roman"/>
          <w:kern w:val="1"/>
          <w:sz w:val="28"/>
          <w:szCs w:val="28"/>
          <w:lang w:eastAsia="ar-SA"/>
        </w:rPr>
      </w:pPr>
      <w:r>
        <w:rPr>
          <w:rFonts w:ascii="Times New Roman" w:hAnsi="Times New Roman" w:eastAsia="Courier New" w:cs="Times New Roman"/>
          <w:sz w:val="28"/>
          <w:szCs w:val="28"/>
        </w:rPr>
        <w:t>Федеральная дорога</w:t>
      </w:r>
      <w:r>
        <w:rPr>
          <w:rFonts w:ascii="Times New Roman" w:hAnsi="Times New Roman" w:cs="Times New Roman"/>
          <w:bCs/>
          <w:color w:val="000C1E"/>
          <w:sz w:val="28"/>
          <w:szCs w:val="28"/>
          <w:shd w:val="clear" w:color="auto" w:fill="FFFFFF"/>
        </w:rPr>
        <w:t xml:space="preserve"> Р-158 Нижний Новгород - Арзамас - Саранск - Исса - Пенза - Саратов</w:t>
      </w:r>
      <w:r>
        <w:rPr>
          <w:rFonts w:ascii="Times New Roman" w:hAnsi="Times New Roman" w:eastAsia="Courier New" w:cs="Times New Roman"/>
          <w:sz w:val="28"/>
          <w:szCs w:val="28"/>
        </w:rPr>
        <w:t xml:space="preserve">  проходит по территории Ягодно-Полянского МО, имеет усовершенствованное покрытие и построена по нормам I – II технической категории.</w:t>
      </w:r>
    </w:p>
    <w:p>
      <w:pPr>
        <w:pStyle w:val="137"/>
        <w:spacing w:after="0" w:line="300" w:lineRule="auto"/>
        <w:ind w:firstLine="709"/>
        <w:jc w:val="both"/>
        <w:rPr>
          <w:rFonts w:eastAsia="Trebuchet MS"/>
          <w:sz w:val="28"/>
          <w:szCs w:val="26"/>
        </w:rPr>
      </w:pPr>
    </w:p>
    <w:p>
      <w:pPr>
        <w:pStyle w:val="90"/>
        <w:numPr>
          <w:ilvl w:val="1"/>
          <w:numId w:val="44"/>
        </w:numPr>
        <w:tabs>
          <w:tab w:val="left" w:pos="1276"/>
        </w:tabs>
        <w:spacing w:after="0" w:line="300" w:lineRule="auto"/>
        <w:ind w:left="0" w:firstLine="709"/>
        <w:outlineLvl w:val="1"/>
        <w:rPr>
          <w:rFonts w:eastAsia="Courier New"/>
        </w:rPr>
      </w:pPr>
      <w:bookmarkStart w:id="226" w:name="_Toc147910858"/>
      <w:bookmarkStart w:id="227" w:name="_Toc99539848"/>
      <w:r>
        <w:rPr>
          <w:bCs/>
        </w:rPr>
        <w:t>Улично-дорожная сеть</w:t>
      </w:r>
      <w:bookmarkEnd w:id="226"/>
      <w:bookmarkEnd w:id="227"/>
    </w:p>
    <w:p>
      <w:pPr>
        <w:pStyle w:val="56"/>
        <w:widowControl w:val="0"/>
        <w:spacing w:after="0" w:line="300" w:lineRule="auto"/>
        <w:ind w:left="0" w:firstLine="709"/>
        <w:jc w:val="both"/>
        <w:rPr>
          <w:rFonts w:ascii="Times New Roman" w:hAnsi="Times New Roman" w:eastAsia="Courier New"/>
          <w:sz w:val="28"/>
          <w:szCs w:val="28"/>
        </w:rPr>
      </w:pPr>
      <w:r>
        <w:rPr>
          <w:rFonts w:ascii="Times New Roman" w:hAnsi="Times New Roman" w:eastAsia="Courier New"/>
          <w:sz w:val="28"/>
          <w:szCs w:val="28"/>
        </w:rPr>
        <w:t xml:space="preserve">Улично-дорожная сеть внутри населенных пунктов,  не благоустроенна, исключая те ее участки, по которым проходят автодороги местного значения. </w:t>
      </w:r>
    </w:p>
    <w:p>
      <w:pPr>
        <w:pStyle w:val="56"/>
        <w:spacing w:after="0" w:line="300" w:lineRule="auto"/>
        <w:ind w:left="0" w:firstLine="709"/>
        <w:jc w:val="both"/>
        <w:rPr>
          <w:rFonts w:ascii="Times New Roman" w:hAnsi="Times New Roman" w:eastAsia="Courier New"/>
          <w:sz w:val="28"/>
          <w:szCs w:val="28"/>
        </w:rPr>
      </w:pPr>
      <w:r>
        <w:rPr>
          <w:rFonts w:ascii="Times New Roman" w:hAnsi="Times New Roman" w:eastAsia="Courier New"/>
          <w:sz w:val="28"/>
          <w:szCs w:val="28"/>
        </w:rPr>
        <w:t>Основу транспортной сети  населенных пунктов составляют улицы, пропускающие  главный поток транспорта.</w:t>
      </w:r>
    </w:p>
    <w:p>
      <w:pPr>
        <w:pStyle w:val="56"/>
        <w:spacing w:after="0" w:line="300" w:lineRule="auto"/>
        <w:ind w:left="0" w:firstLine="709"/>
        <w:jc w:val="both"/>
        <w:rPr>
          <w:rFonts w:ascii="Times New Roman" w:hAnsi="Times New Roman" w:eastAsia="Courier New"/>
          <w:sz w:val="28"/>
          <w:szCs w:val="28"/>
        </w:rPr>
      </w:pPr>
      <w:r>
        <w:rPr>
          <w:rFonts w:ascii="Times New Roman" w:hAnsi="Times New Roman" w:eastAsia="Courier New"/>
          <w:sz w:val="28"/>
          <w:szCs w:val="28"/>
        </w:rPr>
        <w:t>Сеть основных улиц дополняют второстепенные улицы и проезды.</w:t>
      </w:r>
    </w:p>
    <w:p>
      <w:pPr>
        <w:pStyle w:val="56"/>
        <w:spacing w:after="0" w:line="300" w:lineRule="auto"/>
        <w:ind w:left="0" w:firstLine="709"/>
        <w:jc w:val="both"/>
        <w:rPr>
          <w:rFonts w:ascii="Times New Roman" w:hAnsi="Times New Roman" w:eastAsia="Courier New"/>
          <w:sz w:val="28"/>
          <w:szCs w:val="28"/>
        </w:rPr>
      </w:pPr>
      <w:r>
        <w:rPr>
          <w:rFonts w:ascii="Times New Roman" w:hAnsi="Times New Roman" w:eastAsia="Courier New"/>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pPr>
        <w:pStyle w:val="10"/>
        <w:spacing w:after="0" w:line="300" w:lineRule="auto"/>
        <w:ind w:firstLine="709"/>
        <w:jc w:val="both"/>
        <w:rPr>
          <w:rFonts w:ascii="Times New Roman" w:hAnsi="Times New Roman" w:cs="Times New Roman"/>
          <w:sz w:val="28"/>
          <w:szCs w:val="28"/>
        </w:rPr>
      </w:pPr>
      <w:r>
        <w:rPr>
          <w:rFonts w:ascii="Times New Roman" w:hAnsi="Times New Roman" w:eastAsia="Courier New" w:cs="Times New Roman"/>
          <w:sz w:val="28"/>
          <w:szCs w:val="28"/>
        </w:rPr>
        <w:t xml:space="preserve">Протяженность </w:t>
      </w:r>
      <w:r>
        <w:rPr>
          <w:rFonts w:ascii="Times New Roman" w:hAnsi="Times New Roman" w:cs="Times New Roman"/>
          <w:sz w:val="28"/>
          <w:szCs w:val="28"/>
          <w:highlight w:val="white"/>
        </w:rPr>
        <w:t>автодорог общего пользования местного значения составляет 85,35 км, из них дорог с твердым покрытием - 24,05 км.</w:t>
      </w:r>
    </w:p>
    <w:p>
      <w:pPr>
        <w:pStyle w:val="10"/>
        <w:spacing w:after="0" w:line="300" w:lineRule="auto"/>
        <w:ind w:firstLine="709"/>
        <w:jc w:val="both"/>
        <w:rPr>
          <w:rFonts w:ascii="Times New Roman" w:hAnsi="Times New Roman" w:eastAsia="Trebuchet MS" w:cs="Times New Roman"/>
          <w:sz w:val="28"/>
          <w:szCs w:val="28"/>
        </w:rPr>
      </w:pPr>
    </w:p>
    <w:p>
      <w:pPr>
        <w:pStyle w:val="90"/>
        <w:numPr>
          <w:ilvl w:val="1"/>
          <w:numId w:val="44"/>
        </w:numPr>
        <w:tabs>
          <w:tab w:val="left" w:pos="1418"/>
        </w:tabs>
        <w:spacing w:before="200" w:after="0" w:line="300" w:lineRule="auto"/>
        <w:ind w:left="0" w:firstLine="709"/>
        <w:outlineLvl w:val="1"/>
        <w:rPr>
          <w:bCs/>
        </w:rPr>
      </w:pPr>
      <w:bookmarkStart w:id="228" w:name="_Toc99539849"/>
      <w:bookmarkStart w:id="229" w:name="_Toc147910859"/>
      <w:r>
        <w:rPr>
          <w:bCs/>
        </w:rPr>
        <w:t>Автомобильный и общественный транспорт</w:t>
      </w:r>
      <w:bookmarkEnd w:id="228"/>
      <w:bookmarkEnd w:id="229"/>
    </w:p>
    <w:p>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Общественный транспорт по территории отсутствует, все передвижения осуществляются только на личном транспорте.</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Pr>
          <w:rFonts w:ascii="Times New Roman" w:hAnsi="Times New Roman" w:eastAsia="Arial"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pPr>
        <w:pStyle w:val="80"/>
        <w:spacing w:after="0" w:line="300" w:lineRule="auto"/>
        <w:ind w:firstLine="709"/>
        <w:jc w:val="both"/>
        <w:rPr>
          <w:rFonts w:eastAsia="Arial"/>
          <w:sz w:val="28"/>
          <w:szCs w:val="28"/>
        </w:rPr>
      </w:pPr>
      <w:r>
        <w:rPr>
          <w:sz w:val="28"/>
          <w:szCs w:val="28"/>
        </w:rPr>
        <w:t xml:space="preserve">В соответствии с </w:t>
      </w:r>
      <w:r>
        <w:rPr>
          <w:rFonts w:eastAsia="Arial"/>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pPr>
        <w:pStyle w:val="82"/>
        <w:numPr>
          <w:ilvl w:val="0"/>
          <w:numId w:val="47"/>
        </w:numPr>
        <w:tabs>
          <w:tab w:val="left" w:pos="1134"/>
        </w:tabs>
        <w:spacing w:line="300" w:lineRule="auto"/>
        <w:ind w:left="0" w:firstLine="709"/>
        <w:jc w:val="both"/>
        <w:rPr>
          <w:rFonts w:ascii="Times New Roman" w:hAnsi="Times New Roman"/>
          <w:sz w:val="28"/>
          <w:szCs w:val="28"/>
        </w:rPr>
      </w:pPr>
      <w:r>
        <w:rPr>
          <w:rFonts w:ascii="Times New Roman" w:hAnsi="Times New Roman"/>
          <w:sz w:val="28"/>
          <w:szCs w:val="28"/>
        </w:rPr>
        <w:t>семидесяти пяти метров - для автомобильных дорог первой и второй категорий;</w:t>
      </w:r>
    </w:p>
    <w:p>
      <w:pPr>
        <w:pStyle w:val="82"/>
        <w:numPr>
          <w:ilvl w:val="0"/>
          <w:numId w:val="47"/>
        </w:numPr>
        <w:tabs>
          <w:tab w:val="left" w:pos="1134"/>
        </w:tabs>
        <w:spacing w:line="300" w:lineRule="auto"/>
        <w:ind w:left="0" w:firstLine="709"/>
        <w:jc w:val="both"/>
        <w:rPr>
          <w:rFonts w:ascii="Times New Roman" w:hAnsi="Times New Roman"/>
          <w:sz w:val="28"/>
          <w:szCs w:val="28"/>
        </w:rPr>
      </w:pPr>
      <w:r>
        <w:rPr>
          <w:rFonts w:ascii="Times New Roman" w:hAnsi="Times New Roman"/>
          <w:sz w:val="28"/>
          <w:szCs w:val="28"/>
        </w:rPr>
        <w:t>пятидесяти метров - для автомобильных дорог третьей и четвертой категорий;</w:t>
      </w:r>
    </w:p>
    <w:p>
      <w:pPr>
        <w:pStyle w:val="82"/>
        <w:numPr>
          <w:ilvl w:val="0"/>
          <w:numId w:val="47"/>
        </w:numPr>
        <w:tabs>
          <w:tab w:val="left" w:pos="1134"/>
        </w:tabs>
        <w:spacing w:line="300" w:lineRule="auto"/>
        <w:ind w:left="0" w:firstLine="709"/>
        <w:jc w:val="both"/>
        <w:rPr>
          <w:rFonts w:ascii="Times New Roman" w:hAnsi="Times New Roman"/>
          <w:sz w:val="28"/>
          <w:szCs w:val="28"/>
        </w:rPr>
      </w:pPr>
      <w:r>
        <w:rPr>
          <w:rFonts w:ascii="Times New Roman" w:hAnsi="Times New Roman"/>
          <w:sz w:val="28"/>
          <w:szCs w:val="28"/>
        </w:rPr>
        <w:t>двадцати пяти метров - для автомобильных дорог пятой категории.</w:t>
      </w:r>
    </w:p>
    <w:p>
      <w:pPr>
        <w:pStyle w:val="82"/>
        <w:spacing w:line="300" w:lineRule="auto"/>
        <w:ind w:firstLine="709"/>
        <w:jc w:val="both"/>
        <w:rPr>
          <w:rFonts w:ascii="Times New Roman" w:hAnsi="Times New Roman"/>
          <w:sz w:val="28"/>
          <w:szCs w:val="28"/>
        </w:rPr>
      </w:pPr>
      <w:r>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pPr>
        <w:pStyle w:val="82"/>
        <w:spacing w:line="300" w:lineRule="auto"/>
        <w:ind w:firstLine="709"/>
        <w:jc w:val="both"/>
        <w:rPr>
          <w:rFonts w:ascii="Times New Roman" w:hAnsi="Times New Roman"/>
          <w:sz w:val="28"/>
          <w:szCs w:val="28"/>
        </w:rPr>
      </w:pPr>
      <w:r>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pPr>
        <w:pStyle w:val="82"/>
        <w:spacing w:line="300" w:lineRule="auto"/>
        <w:ind w:firstLine="709"/>
        <w:jc w:val="both"/>
        <w:rPr>
          <w:rFonts w:ascii="Times New Roman" w:hAnsi="Times New Roman"/>
          <w:sz w:val="28"/>
          <w:szCs w:val="28"/>
        </w:rPr>
      </w:pPr>
      <w:r>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pPr>
        <w:pStyle w:val="82"/>
        <w:spacing w:line="300" w:lineRule="auto"/>
        <w:ind w:firstLine="709"/>
        <w:jc w:val="both"/>
        <w:rPr>
          <w:rFonts w:ascii="Times New Roman" w:hAnsi="Times New Roman"/>
          <w:sz w:val="28"/>
          <w:szCs w:val="28"/>
        </w:rPr>
      </w:pPr>
      <w:r>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pPr>
        <w:pStyle w:val="84"/>
        <w:spacing w:after="0" w:line="300" w:lineRule="auto"/>
        <w:ind w:firstLine="709"/>
        <w:jc w:val="both"/>
        <w:rPr>
          <w:rFonts w:eastAsia="Trebuchet MS"/>
          <w:iCs/>
          <w:sz w:val="28"/>
          <w:szCs w:val="28"/>
        </w:rPr>
      </w:pPr>
      <w:r>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Межмуниципальные маршруты:</w:t>
      </w:r>
    </w:p>
    <w:p>
      <w:pPr>
        <w:spacing w:after="0" w:line="30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Таблица 7.10.1 Расписание общественного транспорта в МО</w:t>
      </w:r>
    </w:p>
    <w:tbl>
      <w:tblPr>
        <w:tblStyle w:val="50"/>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53"/>
        <w:gridCol w:w="3986"/>
        <w:gridCol w:w="2529"/>
        <w:gridCol w:w="20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маршрута</w:t>
            </w:r>
          </w:p>
        </w:tc>
        <w:tc>
          <w:tcPr>
            <w:tcW w:w="3986" w:type="dxa"/>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Направление</w:t>
            </w:r>
          </w:p>
        </w:tc>
        <w:tc>
          <w:tcPr>
            <w:tcW w:w="2529" w:type="dxa"/>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Регулярность рейса</w:t>
            </w:r>
          </w:p>
        </w:tc>
        <w:tc>
          <w:tcPr>
            <w:tcW w:w="2045" w:type="dxa"/>
            <w:vAlign w:val="center"/>
          </w:tcPr>
          <w:p>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Перевозчик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349</w:t>
            </w:r>
          </w:p>
        </w:tc>
        <w:tc>
          <w:tcPr>
            <w:tcW w:w="3986" w:type="dxa"/>
            <w:vAlign w:val="center"/>
          </w:tcPr>
          <w:p>
            <w:pPr>
              <w:spacing w:after="0" w:line="240" w:lineRule="auto"/>
              <w:jc w:val="both"/>
              <w:rPr>
                <w:rFonts w:ascii="Times New Roman" w:hAnsi="Times New Roman" w:cs="Times New Roman"/>
                <w:color w:val="FF0000"/>
                <w:sz w:val="24"/>
                <w:szCs w:val="28"/>
              </w:rPr>
            </w:pPr>
            <w:r>
              <w:rPr>
                <w:rFonts w:ascii="Times New Roman" w:hAnsi="Times New Roman" w:cs="Times New Roman"/>
                <w:sz w:val="24"/>
                <w:szCs w:val="24"/>
              </w:rPr>
              <w:t>Саратов - Ягодная Поляна</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 пятницы по понедельник</w:t>
            </w:r>
          </w:p>
        </w:tc>
        <w:tc>
          <w:tcPr>
            <w:tcW w:w="2045" w:type="dxa"/>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АО "Межгородтранс"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8"/>
              </w:rPr>
              <w:t>235</w:t>
            </w:r>
          </w:p>
        </w:tc>
        <w:tc>
          <w:tcPr>
            <w:tcW w:w="39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 (ЦКР) - Федоровка</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 четверга по воскресенье</w:t>
            </w:r>
          </w:p>
        </w:tc>
        <w:tc>
          <w:tcPr>
            <w:tcW w:w="2045" w:type="dxa"/>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АО "Межгородтранс"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632</w:t>
            </w:r>
          </w:p>
        </w:tc>
        <w:tc>
          <w:tcPr>
            <w:tcW w:w="39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Петровск - Саратов</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ежедн.</w:t>
            </w:r>
          </w:p>
        </w:tc>
        <w:tc>
          <w:tcPr>
            <w:tcW w:w="2045" w:type="dxa"/>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АО "Петровское АТП"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632 - 1</w:t>
            </w:r>
          </w:p>
        </w:tc>
        <w:tc>
          <w:tcPr>
            <w:tcW w:w="39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Саратов - Петровск </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ежедн.</w:t>
            </w:r>
          </w:p>
        </w:tc>
        <w:tc>
          <w:tcPr>
            <w:tcW w:w="2045" w:type="dxa"/>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ООО "Пассажиртранс"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507</w:t>
            </w:r>
          </w:p>
        </w:tc>
        <w:tc>
          <w:tcPr>
            <w:tcW w:w="39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Пригородный - Саратов</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 пятницы по понедельник</w:t>
            </w:r>
          </w:p>
        </w:tc>
        <w:tc>
          <w:tcPr>
            <w:tcW w:w="2045"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Шанин Е.В.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628</w:t>
            </w:r>
          </w:p>
        </w:tc>
        <w:tc>
          <w:tcPr>
            <w:tcW w:w="39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 - Песчанка - Аткарск</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круглогодично</w:t>
            </w:r>
          </w:p>
        </w:tc>
        <w:tc>
          <w:tcPr>
            <w:tcW w:w="2045"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не обслуживается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753"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629</w:t>
            </w:r>
          </w:p>
        </w:tc>
        <w:tc>
          <w:tcPr>
            <w:tcW w:w="39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Саратов - Песчанка - Оркино</w:t>
            </w:r>
          </w:p>
        </w:tc>
        <w:tc>
          <w:tcPr>
            <w:tcW w:w="2529"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круглогодично</w:t>
            </w:r>
          </w:p>
        </w:tc>
        <w:tc>
          <w:tcPr>
            <w:tcW w:w="2045" w:type="dxa"/>
            <w:vAlign w:val="center"/>
          </w:tcPr>
          <w:p>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не обслуживается</w:t>
            </w:r>
          </w:p>
        </w:tc>
      </w:tr>
    </w:tbl>
    <w:p>
      <w:pPr>
        <w:spacing w:after="0" w:line="300" w:lineRule="auto"/>
        <w:ind w:firstLine="709"/>
        <w:jc w:val="both"/>
        <w:rPr>
          <w:rFonts w:ascii="Times New Roman" w:hAnsi="Times New Roman" w:cs="Times New Roman"/>
          <w:sz w:val="28"/>
          <w:szCs w:val="28"/>
        </w:rPr>
      </w:pPr>
    </w:p>
    <w:p>
      <w:pPr>
        <w:pStyle w:val="90"/>
        <w:widowControl w:val="0"/>
        <w:numPr>
          <w:ilvl w:val="1"/>
          <w:numId w:val="44"/>
        </w:numPr>
        <w:tabs>
          <w:tab w:val="left" w:pos="1418"/>
        </w:tabs>
        <w:spacing w:after="0" w:line="300" w:lineRule="auto"/>
        <w:ind w:left="0" w:firstLine="709"/>
        <w:outlineLvl w:val="1"/>
        <w:rPr>
          <w:bCs/>
        </w:rPr>
      </w:pPr>
      <w:bookmarkStart w:id="230" w:name="_Toc25824136"/>
      <w:bookmarkStart w:id="231" w:name="_Toc147910860"/>
      <w:bookmarkStart w:id="232" w:name="_Toc99539850"/>
      <w:r>
        <w:rPr>
          <w:bCs/>
        </w:rPr>
        <w:t>Объекты обслуживания автомобильного транспорта</w:t>
      </w:r>
      <w:bookmarkEnd w:id="230"/>
      <w:bookmarkEnd w:id="231"/>
      <w:bookmarkEnd w:id="232"/>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обслуживания автомобильного транспорта представляют собой мастерские автосервиса. </w:t>
      </w:r>
    </w:p>
    <w:p>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располагаются 2 станции техобслуживания: СТО-ИП Белов К.М; СТО-ООО «РЕФСАР».</w:t>
      </w:r>
    </w:p>
    <w:p>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Хранение индивидуальных транспортных средств осуществляется в гаражах, размещенных непосредственно на усадебной застройке.</w:t>
      </w:r>
    </w:p>
    <w:p>
      <w:pPr>
        <w:pStyle w:val="56"/>
        <w:pageBreakBefore/>
        <w:numPr>
          <w:ilvl w:val="0"/>
          <w:numId w:val="44"/>
        </w:numPr>
        <w:tabs>
          <w:tab w:val="left" w:pos="1276"/>
        </w:tabs>
        <w:spacing w:after="0" w:line="300" w:lineRule="auto"/>
        <w:ind w:left="0" w:firstLine="709"/>
        <w:jc w:val="both"/>
        <w:outlineLvl w:val="0"/>
        <w:rPr>
          <w:rStyle w:val="89"/>
          <w:color w:val="auto"/>
        </w:rPr>
      </w:pPr>
      <w:bookmarkStart w:id="233" w:name="_Toc99539851"/>
      <w:bookmarkStart w:id="234" w:name="_Toc147910861"/>
      <w:r>
        <w:rPr>
          <w:rStyle w:val="89"/>
          <w:color w:val="auto"/>
        </w:rPr>
        <w:t>БЛАГОУСТРОЙСТВО</w:t>
      </w:r>
      <w:bookmarkEnd w:id="233"/>
      <w:bookmarkEnd w:id="234"/>
    </w:p>
    <w:p>
      <w:pPr>
        <w:tabs>
          <w:tab w:val="left" w:pos="0"/>
        </w:tabs>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pPr>
        <w:tabs>
          <w:tab w:val="left" w:pos="0"/>
        </w:tabs>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pPr>
        <w:tabs>
          <w:tab w:val="left" w:pos="0"/>
        </w:tabs>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pPr>
        <w:pStyle w:val="44"/>
        <w:spacing w:before="0" w:beforeAutospacing="0" w:after="0" w:afterAutospacing="0" w:line="300" w:lineRule="auto"/>
        <w:ind w:firstLine="709"/>
        <w:jc w:val="both"/>
      </w:pPr>
      <w:r>
        <w:rPr>
          <w:rFonts w:eastAsiaTheme="minorEastAsia"/>
          <w:sz w:val="28"/>
          <w:szCs w:val="26"/>
        </w:rPr>
        <w:t>В последние годы в поселении проводилась целенаправленная работа по благоустройству и социальному развитию территории.</w:t>
      </w:r>
    </w:p>
    <w:p>
      <w:pPr>
        <w:pStyle w:val="44"/>
        <w:spacing w:before="0" w:beforeAutospacing="0" w:after="0" w:afterAutospacing="0" w:line="300" w:lineRule="auto"/>
        <w:ind w:firstLine="709"/>
        <w:jc w:val="both"/>
        <w:rPr>
          <w:sz w:val="28"/>
        </w:rPr>
      </w:pPr>
      <w:r>
        <w:rPr>
          <w:sz w:val="28"/>
        </w:rPr>
        <w:t>В то же время в вопросах благоустройства территории поселения имеется ряд проблем.</w:t>
      </w:r>
    </w:p>
    <w:p>
      <w:pPr>
        <w:pStyle w:val="44"/>
        <w:spacing w:before="0" w:beforeAutospacing="0" w:after="0" w:afterAutospacing="0" w:line="300" w:lineRule="auto"/>
        <w:ind w:firstLine="709"/>
        <w:jc w:val="both"/>
        <w:rPr>
          <w:sz w:val="28"/>
        </w:rPr>
      </w:pPr>
      <w:r>
        <w:rPr>
          <w:sz w:val="28"/>
        </w:rPr>
        <w:t xml:space="preserve">Большие нарекания вызывают благоустройство и санитарное содержание дворовых территорий. </w:t>
      </w:r>
    </w:p>
    <w:p>
      <w:pPr>
        <w:pStyle w:val="410"/>
        <w:spacing w:before="0" w:after="0" w:line="300" w:lineRule="auto"/>
        <w:ind w:firstLine="709"/>
        <w:jc w:val="both"/>
        <w:rPr>
          <w:color w:val="000000" w:themeColor="text1"/>
          <w:sz w:val="28"/>
        </w:rPr>
      </w:pPr>
      <w:r>
        <w:rPr>
          <w:sz w:val="28"/>
        </w:rPr>
        <w:t xml:space="preserve">Несмотря на предпринимаемые меры, не уменьшается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w:t>
      </w:r>
      <w:r>
        <w:rPr>
          <w:color w:val="000000" w:themeColor="text1"/>
          <w:sz w:val="28"/>
        </w:rPr>
        <w:t xml:space="preserve">закрепленных территорий организации, расположенные на территории поселения. </w:t>
      </w:r>
    </w:p>
    <w:p>
      <w:pPr>
        <w:pStyle w:val="400"/>
        <w:spacing w:line="300" w:lineRule="auto"/>
        <w:ind w:firstLine="709"/>
        <w:jc w:val="both"/>
        <w:rPr>
          <w:rFonts w:eastAsia="Times New Roman"/>
          <w:sz w:val="28"/>
          <w:szCs w:val="28"/>
        </w:rPr>
      </w:pPr>
      <w:r>
        <w:rPr>
          <w:rFonts w:eastAsia="Times New Roman"/>
          <w:color w:val="000000" w:themeColor="text1"/>
          <w:sz w:val="28"/>
          <w:szCs w:val="28"/>
        </w:rPr>
        <w:t xml:space="preserve">Мероприятия  по благоустройству направлены на создание комфортных условий  для населения </w:t>
      </w:r>
      <w:r>
        <w:rPr>
          <w:rFonts w:hint="eastAsia" w:eastAsia="Times New Roman"/>
          <w:color w:val="000000" w:themeColor="text1"/>
          <w:sz w:val="28"/>
          <w:szCs w:val="28"/>
        </w:rPr>
        <w:t>муниципального</w:t>
      </w:r>
      <w:r>
        <w:rPr>
          <w:rFonts w:eastAsia="Times New Roman"/>
          <w:color w:val="000000" w:themeColor="text1"/>
          <w:sz w:val="28"/>
          <w:szCs w:val="28"/>
        </w:rPr>
        <w:t>  образования, среди</w:t>
      </w:r>
      <w:r>
        <w:rPr>
          <w:rFonts w:eastAsia="Times New Roman"/>
          <w:sz w:val="28"/>
          <w:szCs w:val="28"/>
        </w:rPr>
        <w:t xml:space="preserve"> которых выделяют:</w:t>
      </w:r>
    </w:p>
    <w:p>
      <w:pPr>
        <w:pStyle w:val="400"/>
        <w:numPr>
          <w:ilvl w:val="0"/>
          <w:numId w:val="48"/>
        </w:numPr>
        <w:tabs>
          <w:tab w:val="left" w:pos="1134"/>
        </w:tabs>
        <w:spacing w:line="300" w:lineRule="auto"/>
        <w:ind w:left="0" w:firstLine="709"/>
        <w:jc w:val="both"/>
        <w:rPr>
          <w:rFonts w:eastAsia="Times New Roman"/>
          <w:sz w:val="32"/>
          <w:szCs w:val="28"/>
        </w:rPr>
      </w:pPr>
      <w:r>
        <w:rPr>
          <w:rFonts w:eastAsia="Times New Roman"/>
          <w:color w:val="000000"/>
          <w:sz w:val="28"/>
          <w:lang w:eastAsia="ru-RU"/>
        </w:rPr>
        <w:t>субботники  по благоустройству и санитарной очистке в учреждениях, на предприятиях и других объектах муниципального образования;</w:t>
      </w:r>
    </w:p>
    <w:p>
      <w:pPr>
        <w:pStyle w:val="400"/>
        <w:numPr>
          <w:ilvl w:val="0"/>
          <w:numId w:val="48"/>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ремонт памятников, обелисков – покраска, замена надписей, очистка и благоустройство территорий у памятников;</w:t>
      </w:r>
    </w:p>
    <w:p>
      <w:pPr>
        <w:pStyle w:val="400"/>
        <w:numPr>
          <w:ilvl w:val="0"/>
          <w:numId w:val="48"/>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озеленение общественных мест, разбивка клумб, цветников;</w:t>
      </w:r>
    </w:p>
    <w:p>
      <w:pPr>
        <w:pStyle w:val="400"/>
        <w:numPr>
          <w:ilvl w:val="0"/>
          <w:numId w:val="48"/>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зачистку мест сбора твердых коммунальных отходов;</w:t>
      </w:r>
    </w:p>
    <w:p>
      <w:pPr>
        <w:pStyle w:val="400"/>
        <w:numPr>
          <w:ilvl w:val="0"/>
          <w:numId w:val="48"/>
        </w:numPr>
        <w:tabs>
          <w:tab w:val="left" w:pos="1134"/>
        </w:tabs>
        <w:spacing w:line="300" w:lineRule="auto"/>
        <w:ind w:left="0" w:firstLine="709"/>
        <w:jc w:val="both"/>
        <w:rPr>
          <w:rFonts w:eastAsia="Times New Roman"/>
          <w:sz w:val="28"/>
          <w:szCs w:val="28"/>
        </w:rPr>
      </w:pPr>
      <w:r>
        <w:rPr>
          <w:rFonts w:eastAsia="Times New Roman"/>
          <w:sz w:val="28"/>
          <w:szCs w:val="28"/>
        </w:rPr>
        <w:t>обкос улиц населенных пунктов.</w:t>
      </w:r>
    </w:p>
    <w:p>
      <w:pPr>
        <w:tabs>
          <w:tab w:val="left" w:pos="1276"/>
          <w:tab w:val="left" w:pos="1418"/>
        </w:tabs>
        <w:spacing w:after="0" w:line="300" w:lineRule="auto"/>
        <w:ind w:firstLine="709"/>
        <w:jc w:val="both"/>
        <w:rPr>
          <w:rFonts w:ascii="Times New Roman" w:hAnsi="Times New Roman" w:cs="Times New Roman"/>
          <w:sz w:val="28"/>
          <w:szCs w:val="28"/>
        </w:rPr>
      </w:pPr>
    </w:p>
    <w:p>
      <w:pPr>
        <w:pStyle w:val="90"/>
        <w:numPr>
          <w:ilvl w:val="1"/>
          <w:numId w:val="44"/>
        </w:numPr>
        <w:tabs>
          <w:tab w:val="left" w:pos="1276"/>
        </w:tabs>
        <w:spacing w:after="0" w:line="300" w:lineRule="auto"/>
        <w:ind w:left="0" w:firstLine="709"/>
        <w:outlineLvl w:val="1"/>
        <w:rPr>
          <w:bCs/>
          <w:color w:val="000000" w:themeColor="text1"/>
        </w:rPr>
      </w:pPr>
      <w:bookmarkStart w:id="235" w:name="_Toc99539852"/>
      <w:bookmarkStart w:id="236" w:name="_Toc147910862"/>
      <w:r>
        <w:rPr>
          <w:bCs/>
          <w:color w:val="000000" w:themeColor="text1"/>
        </w:rPr>
        <w:t>Озеленение территории</w:t>
      </w:r>
      <w:bookmarkEnd w:id="235"/>
      <w:bookmarkEnd w:id="236"/>
    </w:p>
    <w:p>
      <w:pPr>
        <w:widowControl w:val="0"/>
        <w:suppressAutoHyphens/>
        <w:autoSpaceDE w:val="0"/>
        <w:spacing w:after="0" w:line="300" w:lineRule="auto"/>
        <w:ind w:firstLine="709"/>
        <w:jc w:val="both"/>
        <w:rPr>
          <w:rFonts w:ascii="Times New Roman" w:hAnsi="Times New Roman"/>
          <w:sz w:val="28"/>
          <w:szCs w:val="28"/>
        </w:rPr>
      </w:pPr>
      <w:bookmarkStart w:id="237" w:name="_Toc270950905"/>
      <w:r>
        <w:rPr>
          <w:rFonts w:ascii="Times New Roman" w:hAnsi="Times New Roman"/>
          <w:sz w:val="28"/>
          <w:szCs w:val="28"/>
        </w:rPr>
        <w:t>Зеленые насаждения –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pPr>
        <w:widowControl w:val="0"/>
        <w:tabs>
          <w:tab w:val="left" w:pos="0"/>
        </w:tabs>
        <w:suppressAutoHyphens/>
        <w:autoSpaceDE w:val="0"/>
        <w:spacing w:after="0" w:line="300" w:lineRule="auto"/>
        <w:ind w:firstLine="709"/>
        <w:jc w:val="both"/>
        <w:rPr>
          <w:rFonts w:ascii="Times New Roman" w:hAnsi="Times New Roman"/>
          <w:sz w:val="28"/>
          <w:szCs w:val="28"/>
        </w:rPr>
      </w:pPr>
      <w:r>
        <w:rPr>
          <w:rFonts w:ascii="Times New Roman" w:hAnsi="Times New Roman"/>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населенных пунктов.</w:t>
      </w:r>
    </w:p>
    <w:p>
      <w:pPr>
        <w:tabs>
          <w:tab w:val="left" w:pos="0"/>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норма озелененных территорий общего пользования на одного жителя составляет 12 м². </w:t>
      </w:r>
    </w:p>
    <w:p>
      <w:pPr>
        <w:spacing w:after="0" w:line="300" w:lineRule="auto"/>
        <w:ind w:firstLine="709"/>
        <w:jc w:val="both"/>
        <w:rPr>
          <w:rFonts w:ascii="Times New Roman" w:hAnsi="Times New Roman" w:eastAsia="Times New Roman" w:cs="Times New Roman"/>
          <w:sz w:val="28"/>
          <w:szCs w:val="28"/>
          <w:lang w:eastAsia="ar-SA" w:bidi="en-US"/>
        </w:rPr>
      </w:pPr>
      <w:r>
        <w:rPr>
          <w:rFonts w:ascii="Times New Roman" w:hAnsi="Times New Roman" w:eastAsia="Times New Roman" w:cs="Times New Roman"/>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pPr>
        <w:pStyle w:val="403"/>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pPr>
        <w:pStyle w:val="404"/>
        <w:widowControl w:val="0"/>
        <w:spacing w:line="300" w:lineRule="auto"/>
        <w:jc w:val="both"/>
        <w:rPr>
          <w:b w:val="0"/>
          <w:sz w:val="28"/>
          <w:szCs w:val="28"/>
        </w:rPr>
      </w:pPr>
      <w:r>
        <w:rPr>
          <w:b w:val="0"/>
          <w:bCs w:val="0"/>
          <w:caps w:val="0"/>
          <w:color w:val="00000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pPr>
        <w:spacing w:after="0"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bookmarkEnd w:id="237"/>
    </w:p>
    <w:p>
      <w:pPr>
        <w:spacing w:after="0" w:line="300" w:lineRule="auto"/>
        <w:ind w:firstLine="709"/>
        <w:jc w:val="both"/>
        <w:rPr>
          <w:rFonts w:ascii="Times New Roman" w:hAnsi="Times New Roman" w:cs="Times New Roman"/>
          <w:color w:val="000000"/>
          <w:sz w:val="28"/>
          <w:szCs w:val="28"/>
        </w:rPr>
      </w:pPr>
    </w:p>
    <w:p>
      <w:pPr>
        <w:pStyle w:val="90"/>
        <w:numPr>
          <w:ilvl w:val="1"/>
          <w:numId w:val="44"/>
        </w:numPr>
        <w:tabs>
          <w:tab w:val="left" w:pos="1276"/>
        </w:tabs>
        <w:spacing w:after="0" w:line="300" w:lineRule="auto"/>
        <w:ind w:left="0" w:firstLine="709"/>
        <w:outlineLvl w:val="1"/>
        <w:rPr>
          <w:bCs/>
          <w:color w:val="000000" w:themeColor="text1"/>
        </w:rPr>
      </w:pPr>
      <w:bookmarkStart w:id="238" w:name="_Toc99539853"/>
      <w:bookmarkStart w:id="239" w:name="_Toc147910863"/>
      <w:r>
        <w:rPr>
          <w:bCs/>
          <w:color w:val="000000" w:themeColor="text1"/>
        </w:rPr>
        <w:t>Освещение</w:t>
      </w:r>
      <w:bookmarkEnd w:id="238"/>
      <w:bookmarkEnd w:id="239"/>
    </w:p>
    <w:p>
      <w:pPr>
        <w:widowControl w:val="0"/>
        <w:suppressAutoHyphens/>
        <w:autoSpaceDE w:val="0"/>
        <w:spacing w:after="0" w:line="30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pPr>
        <w:widowControl w:val="0"/>
        <w:suppressAutoHyphens/>
        <w:autoSpaceDE w:val="0"/>
        <w:spacing w:after="0" w:line="30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pPr>
        <w:spacing w:after="0" w:line="300" w:lineRule="auto"/>
        <w:ind w:firstLine="709"/>
        <w:jc w:val="both"/>
        <w:rPr>
          <w:color w:val="000000" w:themeColor="text1"/>
        </w:rPr>
      </w:pPr>
      <w:r>
        <w:rPr>
          <w:rFonts w:ascii="Times New Roman" w:hAnsi="Times New Roman"/>
          <w:color w:val="000000" w:themeColor="text1"/>
          <w:sz w:val="28"/>
          <w:szCs w:val="28"/>
        </w:rPr>
        <w:t>В настоящее время большая часть территории МО имеет достаточную степень освещенности.</w:t>
      </w:r>
    </w:p>
    <w:p>
      <w:pPr>
        <w:widowControl w:val="0"/>
        <w:suppressAutoHyphens/>
        <w:autoSpaceDE w:val="0"/>
        <w:spacing w:after="0" w:line="300" w:lineRule="auto"/>
        <w:ind w:firstLine="709"/>
        <w:jc w:val="both"/>
        <w:rPr>
          <w:sz w:val="26"/>
          <w:szCs w:val="26"/>
        </w:rPr>
      </w:pPr>
      <w:r>
        <w:rPr>
          <w:sz w:val="26"/>
          <w:szCs w:val="26"/>
        </w:rPr>
        <w:br w:type="page"/>
      </w:r>
    </w:p>
    <w:p>
      <w:pPr>
        <w:pStyle w:val="56"/>
        <w:pageBreakBefore/>
        <w:numPr>
          <w:ilvl w:val="0"/>
          <w:numId w:val="44"/>
        </w:numPr>
        <w:tabs>
          <w:tab w:val="left" w:pos="1276"/>
        </w:tabs>
        <w:spacing w:after="0" w:line="300" w:lineRule="auto"/>
        <w:ind w:left="0" w:firstLine="709"/>
        <w:jc w:val="both"/>
        <w:outlineLvl w:val="0"/>
        <w:rPr>
          <w:rStyle w:val="89"/>
          <w:b w:val="0"/>
          <w:color w:val="auto"/>
        </w:rPr>
      </w:pPr>
      <w:bookmarkStart w:id="240" w:name="_Toc147910864"/>
      <w:bookmarkStart w:id="241" w:name="_Toc99539854"/>
      <w:r>
        <w:rPr>
          <w:rFonts w:ascii="Times New Roman" w:hAnsi="Times New Roman"/>
          <w:b/>
          <w:bCs/>
          <w:sz w:val="28"/>
          <w:szCs w:val="28"/>
        </w:rPr>
        <w:t>ПЕРЕЧЕНЬ ОСНОВНЫХ ФАКТОРОВ РИСКА (ВОЗМОЖНЫХ ИСТОЧНИКОВ) ВОЗНИКНОВЕНИЯ ЧРЕЗВЫЧАЙНЫХ СИТУАЦИЙ ПРИРОДНОГО И ТЕХНОГЕННОГО ХАРАКТЕРА</w:t>
      </w:r>
      <w:bookmarkEnd w:id="240"/>
      <w:bookmarkEnd w:id="241"/>
    </w:p>
    <w:p>
      <w:pPr>
        <w:pStyle w:val="90"/>
        <w:numPr>
          <w:ilvl w:val="1"/>
          <w:numId w:val="44"/>
        </w:numPr>
        <w:tabs>
          <w:tab w:val="left" w:pos="0"/>
          <w:tab w:val="left" w:pos="1276"/>
        </w:tabs>
        <w:spacing w:after="0" w:line="300" w:lineRule="auto"/>
        <w:ind w:left="0" w:firstLine="709"/>
        <w:outlineLvl w:val="1"/>
        <w:rPr>
          <w:bCs/>
        </w:rPr>
      </w:pPr>
      <w:bookmarkStart w:id="242" w:name="_toc6273"/>
      <w:bookmarkEnd w:id="242"/>
      <w:bookmarkStart w:id="243" w:name="_Toc99539855"/>
      <w:bookmarkStart w:id="244" w:name="_Toc147910865"/>
      <w:r>
        <w:rPr>
          <w:bCs/>
        </w:rPr>
        <w:t>Перечень основных факторов риска возникновения чрезвычайных ситуаций природного и техногенного характера</w:t>
      </w:r>
      <w:bookmarkEnd w:id="243"/>
      <w:bookmarkEnd w:id="244"/>
      <w:r>
        <w:rPr>
          <w:bCs/>
        </w:rPr>
        <w:t xml:space="preserve">  </w:t>
      </w:r>
    </w:p>
    <w:p>
      <w:pPr>
        <w:autoSpaceDE w:val="0"/>
        <w:autoSpaceDN w:val="0"/>
        <w:adjustRightInd w:val="0"/>
        <w:spacing w:after="0" w:line="30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r>
        <w:fldChar w:fldCharType="begin"/>
      </w:r>
      <w:r>
        <w:instrText xml:space="preserve"> HYPERLINK "consultantplus://offline/ref=A1D856134F1E6327C32BBCFF05C3E7C5A57AD46E730CAE2645AC61381E998C601E85612DF817DB44AD14C6BDEB261B6327E10AD64931DD87d6e8M" </w:instrText>
      </w:r>
      <w:r>
        <w:fldChar w:fldCharType="separate"/>
      </w:r>
      <w:r>
        <w:rPr>
          <w:rFonts w:ascii="Times New Roman" w:hAnsi="Times New Roman" w:cs="Times New Roman"/>
          <w:bCs/>
          <w:sz w:val="28"/>
          <w:szCs w:val="28"/>
        </w:rPr>
        <w:t>заболевания</w:t>
      </w:r>
      <w:r>
        <w:rPr>
          <w:rFonts w:ascii="Times New Roman" w:hAnsi="Times New Roman" w:cs="Times New Roman"/>
          <w:bCs/>
          <w:sz w:val="28"/>
          <w:szCs w:val="28"/>
        </w:rPr>
        <w:fldChar w:fldCharType="end"/>
      </w:r>
      <w:r>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autoSpaceDE w:val="0"/>
        <w:autoSpaceDN w:val="0"/>
        <w:adjustRightInd w:val="0"/>
        <w:spacing w:after="0" w:line="30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Чрезвычайные ситуации классифицируются по следующим признакам:</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происхождению ЧС (техногенного, антропогенного и природного характера);</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типам и видам событий, лежащих в основе таких ситуаций;  </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масштабу распространения;</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сложности обстановки (например категория пожара);</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тяжести последствий.</w:t>
      </w:r>
    </w:p>
    <w:p>
      <w:pPr>
        <w:pStyle w:val="45"/>
        <w:spacing w:after="0" w:line="30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Источниками ЧС на территории Ягодно-Полянского муниципального образования являются: </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мороз;</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гололед;</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продолжительные туманы;</w:t>
      </w:r>
    </w:p>
    <w:p>
      <w:pPr>
        <w:pStyle w:val="56"/>
        <w:numPr>
          <w:ilvl w:val="0"/>
          <w:numId w:val="49"/>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жара.</w:t>
      </w:r>
    </w:p>
    <w:p>
      <w:pPr>
        <w:autoSpaceDE w:val="0"/>
        <w:autoSpaceDN w:val="0"/>
        <w:adjustRightInd w:val="0"/>
        <w:spacing w:after="0" w:line="30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Данные процессы не представляют непосредственной опасности для здоровья и жизни людей, но могут нанести ущерб зданиям и инженерным коммуникациям, а также мешать проведению нормальной их эксплуатации. </w:t>
      </w:r>
    </w:p>
    <w:p>
      <w:pPr>
        <w:autoSpaceDE w:val="0"/>
        <w:autoSpaceDN w:val="0"/>
        <w:adjustRightInd w:val="0"/>
        <w:spacing w:after="0" w:line="30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Саратовской области  в соответствии с требованиями федерального закона «О защите населения и территорий от чрезвычайных ситуаций природного и техногенного характера» от 21.12.1998 г. № 68-ФЗ с учетом требований ГОСТ Р 22.0.07-95 «Источники техногенных и чрезвычайных ситуаций. Классификация и номенклатура поражающих факторов и их параметров».</w:t>
      </w:r>
    </w:p>
    <w:p>
      <w:pPr>
        <w:pStyle w:val="90"/>
        <w:numPr>
          <w:ilvl w:val="1"/>
          <w:numId w:val="44"/>
        </w:numPr>
        <w:tabs>
          <w:tab w:val="left" w:pos="0"/>
          <w:tab w:val="left" w:pos="1276"/>
        </w:tabs>
        <w:spacing w:after="0" w:line="300" w:lineRule="auto"/>
        <w:ind w:left="0" w:firstLine="709"/>
        <w:outlineLvl w:val="1"/>
        <w:rPr>
          <w:bCs/>
        </w:rPr>
      </w:pPr>
      <w:bookmarkStart w:id="245" w:name="_Toc99539856"/>
      <w:bookmarkStart w:id="246" w:name="_Toc136082148"/>
      <w:bookmarkStart w:id="247" w:name="_Toc147910866"/>
      <w:r>
        <w:rPr>
          <w:bCs/>
        </w:rPr>
        <w:t>Мероприятия по предотвращению и снижению последствий ЧС природного характера</w:t>
      </w:r>
      <w:bookmarkEnd w:id="245"/>
      <w:bookmarkEnd w:id="246"/>
      <w:bookmarkEnd w:id="247"/>
    </w:p>
    <w:p>
      <w:pPr>
        <w:pStyle w:val="39"/>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муниципальном образовании необходимо проводить мероприятия по защите населенных пунктов, расположенных в пожарных зонах:</w:t>
      </w:r>
    </w:p>
    <w:p>
      <w:pPr>
        <w:pStyle w:val="396"/>
        <w:rPr>
          <w:sz w:val="28"/>
          <w:szCs w:val="28"/>
        </w:rPr>
      </w:pPr>
      <w:r>
        <w:rPr>
          <w:sz w:val="28"/>
          <w:szCs w:val="28"/>
        </w:rPr>
        <w:t>создание на предприятиях пунктов сосредоточения противопожарного оборудования и инвентаря;</w:t>
      </w:r>
    </w:p>
    <w:p>
      <w:pPr>
        <w:pStyle w:val="396"/>
        <w:rPr>
          <w:sz w:val="28"/>
          <w:szCs w:val="28"/>
        </w:rPr>
      </w:pPr>
      <w:r>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pPr>
        <w:pStyle w:val="396"/>
        <w:rPr>
          <w:sz w:val="28"/>
          <w:szCs w:val="28"/>
        </w:rPr>
      </w:pPr>
      <w:r>
        <w:rPr>
          <w:sz w:val="28"/>
          <w:szCs w:val="28"/>
        </w:rPr>
        <w:t>осуществление государственного пожарного надзора за соблюдением гражданами требований и правил пожарной безопасности.</w:t>
      </w:r>
    </w:p>
    <w:p>
      <w:pPr>
        <w:pStyle w:val="39"/>
        <w:tabs>
          <w:tab w:val="left" w:pos="-1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pPr>
        <w:pStyle w:val="90"/>
        <w:numPr>
          <w:ilvl w:val="1"/>
          <w:numId w:val="44"/>
        </w:numPr>
        <w:tabs>
          <w:tab w:val="left" w:pos="0"/>
          <w:tab w:val="left" w:pos="1276"/>
        </w:tabs>
        <w:spacing w:before="200" w:after="0" w:line="300" w:lineRule="auto"/>
        <w:ind w:left="0" w:firstLine="709"/>
        <w:outlineLvl w:val="1"/>
        <w:rPr>
          <w:bCs/>
        </w:rPr>
      </w:pPr>
      <w:bookmarkStart w:id="248" w:name="_Toc99539857"/>
      <w:bookmarkStart w:id="249" w:name="_Toc136082149"/>
      <w:bookmarkStart w:id="250" w:name="_Toc298489045"/>
      <w:bookmarkStart w:id="251" w:name="_Toc147910867"/>
      <w:r>
        <w:rPr>
          <w:bCs/>
        </w:rPr>
        <w:t>Чрезвычайные ситуации биолого-социального характера</w:t>
      </w:r>
      <w:bookmarkEnd w:id="248"/>
      <w:bookmarkEnd w:id="249"/>
      <w:bookmarkEnd w:id="250"/>
      <w:bookmarkEnd w:id="251"/>
    </w:p>
    <w:p>
      <w:pPr>
        <w:suppressAutoHyphens/>
        <w:spacing w:after="0" w:line="300" w:lineRule="auto"/>
        <w:ind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xml:space="preserve">Чрезвычайные ситуации биолого-социального характера на территории Саратовской области имеют незначительный характер. </w:t>
      </w:r>
    </w:p>
    <w:p>
      <w:pPr>
        <w:suppressAutoHyphens/>
        <w:spacing w:after="0" w:line="300" w:lineRule="auto"/>
        <w:ind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pPr>
        <w:suppressAutoHyphens/>
        <w:spacing w:after="0" w:line="300" w:lineRule="auto"/>
        <w:ind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pPr>
        <w:suppressAutoHyphens/>
        <w:spacing w:after="0" w:line="300" w:lineRule="auto"/>
        <w:ind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Среди мероприятий, направленных на недопущение инфекционной заболеваемости людей выделяют:</w:t>
      </w:r>
    </w:p>
    <w:p>
      <w:pPr>
        <w:pStyle w:val="56"/>
        <w:numPr>
          <w:ilvl w:val="0"/>
          <w:numId w:val="50"/>
        </w:numPr>
        <w:tabs>
          <w:tab w:val="left" w:pos="1134"/>
        </w:tabs>
        <w:suppressAutoHyphens/>
        <w:spacing w:after="0" w:line="300" w:lineRule="auto"/>
        <w:ind w:left="0"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pPr>
        <w:pStyle w:val="56"/>
        <w:numPr>
          <w:ilvl w:val="0"/>
          <w:numId w:val="50"/>
        </w:numPr>
        <w:tabs>
          <w:tab w:val="left" w:pos="1134"/>
        </w:tabs>
        <w:suppressAutoHyphens/>
        <w:spacing w:after="0" w:line="300" w:lineRule="auto"/>
        <w:ind w:left="0"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pPr>
        <w:pStyle w:val="56"/>
        <w:numPr>
          <w:ilvl w:val="0"/>
          <w:numId w:val="50"/>
        </w:numPr>
        <w:tabs>
          <w:tab w:val="left" w:pos="1134"/>
        </w:tabs>
        <w:suppressAutoHyphens/>
        <w:spacing w:after="0" w:line="300" w:lineRule="auto"/>
        <w:ind w:left="0"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pPr>
        <w:pStyle w:val="56"/>
        <w:numPr>
          <w:ilvl w:val="0"/>
          <w:numId w:val="50"/>
        </w:numPr>
        <w:tabs>
          <w:tab w:val="left" w:pos="1134"/>
        </w:tabs>
        <w:suppressAutoHyphens/>
        <w:spacing w:after="0" w:line="300" w:lineRule="auto"/>
        <w:ind w:left="0"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xml:space="preserve">обеспечение медицинских формирований медицинским и специальным имуществом; </w:t>
      </w:r>
    </w:p>
    <w:p>
      <w:pPr>
        <w:pStyle w:val="56"/>
        <w:numPr>
          <w:ilvl w:val="0"/>
          <w:numId w:val="50"/>
        </w:numPr>
        <w:tabs>
          <w:tab w:val="left" w:pos="1134"/>
        </w:tabs>
        <w:suppressAutoHyphens/>
        <w:spacing w:after="0" w:line="300" w:lineRule="auto"/>
        <w:ind w:left="0"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pPr>
        <w:pStyle w:val="56"/>
        <w:numPr>
          <w:ilvl w:val="0"/>
          <w:numId w:val="50"/>
        </w:numPr>
        <w:tabs>
          <w:tab w:val="left" w:pos="1134"/>
        </w:tabs>
        <w:suppressAutoHyphens/>
        <w:spacing w:after="0" w:line="300" w:lineRule="auto"/>
        <w:ind w:left="0" w:firstLine="709"/>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pPr>
        <w:pStyle w:val="56"/>
        <w:numPr>
          <w:ilvl w:val="0"/>
          <w:numId w:val="50"/>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eastAsia="Times New Roman" w:cs="Times New Roman"/>
          <w:sz w:val="28"/>
          <w:szCs w:val="26"/>
        </w:rPr>
        <w:t>создание переходящий неснижаемый запас медикаментов.</w:t>
      </w:r>
    </w:p>
    <w:p>
      <w:pPr>
        <w:tabs>
          <w:tab w:val="left" w:pos="1134"/>
        </w:tabs>
        <w:spacing w:after="0" w:line="300" w:lineRule="auto"/>
        <w:ind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Перечень превентивных мероприятий, направленных на недопущение инфекционной заболеваемости людей:</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обеспечение медицинских формирований медицинским и специальным имуществом; </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создание резерва медицинского имущества на ЧС, определение перечня и объема медицинского имущества; </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 создание переходящий неснижаемый запас медикаментов.</w:t>
      </w:r>
    </w:p>
    <w:p>
      <w:pPr>
        <w:tabs>
          <w:tab w:val="left" w:pos="1134"/>
        </w:tabs>
        <w:suppressAutoHyphens/>
        <w:spacing w:after="0" w:line="300" w:lineRule="auto"/>
        <w:ind w:firstLine="709"/>
        <w:jc w:val="both"/>
        <w:rPr>
          <w:rFonts w:ascii="Times New Roman" w:hAnsi="Times New Roman" w:eastAsia="Times New Roman" w:cs="Times New Roman"/>
          <w:sz w:val="28"/>
          <w:szCs w:val="24"/>
          <w:lang w:eastAsia="ar-SA"/>
        </w:rPr>
      </w:pPr>
      <w:r>
        <w:rPr>
          <w:rFonts w:ascii="Times New Roman" w:hAnsi="Times New Roman" w:eastAsia="Times New Roman" w:cs="Times New Roman"/>
          <w:sz w:val="28"/>
          <w:szCs w:val="24"/>
          <w:lang w:eastAsia="ar-SA"/>
        </w:rPr>
        <w:t>Перечень превентивных мероприятий направленных на недопущение заболеваемости с/х животных:</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xml:space="preserve">проведение инсектоакарицидных обработок свиней и помещений, для их содержания; </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проведение мониторинговых исследований по своевременному выявлению гриппа птиц, африканской чумы свиней;</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обеспечение своевременного сбора и вывоза бытовых отходов, не допуская переполнения мусорных контейнеров;</w:t>
      </w:r>
    </w:p>
    <w:p>
      <w:pPr>
        <w:pStyle w:val="56"/>
        <w:numPr>
          <w:ilvl w:val="0"/>
          <w:numId w:val="51"/>
        </w:numPr>
        <w:tabs>
          <w:tab w:val="left" w:pos="1134"/>
        </w:tabs>
        <w:suppressAutoHyphens/>
        <w:spacing w:after="0" w:line="300" w:lineRule="auto"/>
        <w:ind w:left="0" w:firstLine="709"/>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pPr>
        <w:tabs>
          <w:tab w:val="left" w:pos="1134"/>
        </w:tabs>
        <w:autoSpaceDE w:val="0"/>
        <w:autoSpaceDN w:val="0"/>
        <w:adjustRightInd w:val="0"/>
        <w:spacing w:after="0" w:line="300" w:lineRule="auto"/>
        <w:ind w:firstLine="709"/>
        <w:jc w:val="both"/>
        <w:rPr>
          <w:rFonts w:ascii="Times New Roman" w:hAnsi="Times New Roman" w:eastAsia="Calibri" w:cs="Times New Roman"/>
          <w:bCs/>
          <w:sz w:val="28"/>
          <w:szCs w:val="24"/>
        </w:rPr>
      </w:pPr>
      <w:r>
        <w:rPr>
          <w:rFonts w:ascii="Times New Roman" w:hAnsi="Times New Roman" w:eastAsia="Times New Roman" w:cs="Times New Roman"/>
          <w:sz w:val="28"/>
          <w:szCs w:val="24"/>
        </w:rPr>
        <w:t xml:space="preserve">Биологическую опасность для населения </w:t>
      </w:r>
      <w:r>
        <w:rPr>
          <w:rFonts w:ascii="Times New Roman" w:hAnsi="Times New Roman" w:eastAsia="Times New Roman" w:cs="Times New Roman"/>
          <w:bCs/>
          <w:sz w:val="28"/>
          <w:szCs w:val="24"/>
        </w:rPr>
        <w:t xml:space="preserve">Саратовской области </w:t>
      </w:r>
      <w:r>
        <w:rPr>
          <w:rFonts w:ascii="Times New Roman" w:hAnsi="Times New Roman" w:eastAsia="Calibri" w:cs="Times New Roman"/>
          <w:bCs/>
          <w:sz w:val="28"/>
          <w:szCs w:val="24"/>
        </w:rPr>
        <w:t>могут так же представлять скотомогильники.</w:t>
      </w:r>
    </w:p>
    <w:p>
      <w:pPr>
        <w:pStyle w:val="90"/>
        <w:numPr>
          <w:ilvl w:val="1"/>
          <w:numId w:val="44"/>
        </w:numPr>
        <w:tabs>
          <w:tab w:val="left" w:pos="0"/>
          <w:tab w:val="left" w:pos="1276"/>
        </w:tabs>
        <w:spacing w:before="200" w:after="0" w:line="300" w:lineRule="auto"/>
        <w:ind w:left="0" w:firstLine="709"/>
        <w:outlineLvl w:val="1"/>
        <w:rPr>
          <w:bCs/>
        </w:rPr>
      </w:pPr>
      <w:bookmarkStart w:id="252" w:name="_Toc136082150"/>
      <w:bookmarkStart w:id="253" w:name="_Toc147910868"/>
      <w:bookmarkStart w:id="254" w:name="_Toc298489050"/>
      <w:bookmarkStart w:id="255" w:name="_Toc99539858"/>
      <w:r>
        <w:rPr>
          <w:bCs/>
        </w:rPr>
        <w:t>Общие мероприятия и рекомендации по снижению риска на территории</w:t>
      </w:r>
      <w:bookmarkEnd w:id="252"/>
      <w:bookmarkEnd w:id="253"/>
      <w:bookmarkEnd w:id="254"/>
      <w:bookmarkEnd w:id="255"/>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Ведение учета потенциально-опасных объектов;</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Периодическое обновление паспорта безопасности;</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целевых программ по предупреждению чрезвычайных ситуаций;</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населения к действиям в условиях ЧС;</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pPr>
        <w:numPr>
          <w:ilvl w:val="0"/>
          <w:numId w:val="52"/>
        </w:numPr>
        <w:tabs>
          <w:tab w:val="left" w:pos="1134"/>
          <w:tab w:val="clear" w:pos="720"/>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надзора и контроля в области предупреждения  чрезвычайных ситуаций;</w:t>
      </w:r>
    </w:p>
    <w:p>
      <w:pPr>
        <w:tabs>
          <w:tab w:val="left" w:pos="1134"/>
        </w:tabs>
        <w:autoSpaceDE w:val="0"/>
        <w:autoSpaceDN w:val="0"/>
        <w:adjustRightInd w:val="0"/>
        <w:spacing w:after="0" w:line="300" w:lineRule="auto"/>
        <w:ind w:firstLine="709"/>
        <w:jc w:val="both"/>
        <w:rPr>
          <w:rFonts w:ascii="Times New Roman" w:hAnsi="Times New Roman" w:eastAsia="Calibri" w:cs="Times New Roman"/>
          <w:bCs/>
          <w:sz w:val="28"/>
          <w:szCs w:val="24"/>
        </w:rPr>
      </w:pPr>
      <w:r>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pPr>
        <w:autoSpaceDE w:val="0"/>
        <w:autoSpaceDN w:val="0"/>
        <w:adjustRightInd w:val="0"/>
        <w:spacing w:after="0" w:line="300" w:lineRule="auto"/>
        <w:ind w:firstLine="709"/>
        <w:jc w:val="both"/>
        <w:rPr>
          <w:rFonts w:ascii="Times New Roman" w:hAnsi="Times New Roman" w:cs="Times New Roman"/>
          <w:bCs/>
          <w:sz w:val="28"/>
          <w:szCs w:val="28"/>
        </w:rPr>
      </w:pPr>
    </w:p>
    <w:p>
      <w:pPr>
        <w:autoSpaceDE w:val="0"/>
        <w:autoSpaceDN w:val="0"/>
        <w:adjustRightInd w:val="0"/>
        <w:spacing w:after="0" w:line="300" w:lineRule="auto"/>
        <w:ind w:firstLine="709"/>
        <w:jc w:val="both"/>
        <w:rPr>
          <w:rFonts w:ascii="Times New Roman" w:hAnsi="Times New Roman" w:cs="Times New Roman"/>
          <w:bCs/>
          <w:sz w:val="28"/>
          <w:szCs w:val="28"/>
        </w:rPr>
      </w:pPr>
    </w:p>
    <w:p>
      <w:pPr>
        <w:autoSpaceDE w:val="0"/>
        <w:autoSpaceDN w:val="0"/>
        <w:adjustRightInd w:val="0"/>
        <w:spacing w:after="0" w:line="300" w:lineRule="auto"/>
        <w:ind w:firstLine="709"/>
        <w:jc w:val="both"/>
        <w:rPr>
          <w:rFonts w:ascii="Times New Roman" w:hAnsi="Times New Roman" w:cs="Times New Roman"/>
          <w:bCs/>
          <w:sz w:val="28"/>
          <w:szCs w:val="28"/>
        </w:rPr>
      </w:pPr>
    </w:p>
    <w:p>
      <w:pPr>
        <w:pStyle w:val="56"/>
        <w:pageBreakBefore/>
        <w:numPr>
          <w:ilvl w:val="0"/>
          <w:numId w:val="44"/>
        </w:numPr>
        <w:tabs>
          <w:tab w:val="left" w:pos="1418"/>
        </w:tabs>
        <w:spacing w:after="0" w:line="300" w:lineRule="auto"/>
        <w:ind w:left="0" w:firstLine="709"/>
        <w:jc w:val="both"/>
        <w:outlineLvl w:val="0"/>
        <w:rPr>
          <w:rFonts w:ascii="Times New Roman" w:hAnsi="Times New Roman" w:eastAsia="Courier New" w:cs="Times New Roman"/>
          <w:b/>
          <w:sz w:val="28"/>
          <w:szCs w:val="28"/>
        </w:rPr>
      </w:pPr>
      <w:bookmarkStart w:id="256" w:name="_Toc51330802"/>
      <w:bookmarkStart w:id="257" w:name="_Toc99539859"/>
      <w:bookmarkStart w:id="258" w:name="_Toc147910869"/>
      <w:r>
        <w:rPr>
          <w:rFonts w:ascii="Times New Roman" w:hAnsi="Times New Roman" w:eastAsia="Courier New" w:cs="Times New Roman"/>
          <w:b/>
          <w:sz w:val="28"/>
          <w:szCs w:val="28"/>
        </w:rPr>
        <w:t>ОХРАНА ОКРУЖАЮЩЕЙ СРЕДЫ</w:t>
      </w:r>
      <w:bookmarkEnd w:id="256"/>
      <w:bookmarkEnd w:id="257"/>
      <w:bookmarkEnd w:id="258"/>
    </w:p>
    <w:p>
      <w:pPr>
        <w:pStyle w:val="90"/>
        <w:numPr>
          <w:ilvl w:val="1"/>
          <w:numId w:val="44"/>
        </w:numPr>
        <w:tabs>
          <w:tab w:val="left" w:pos="0"/>
          <w:tab w:val="left" w:pos="1134"/>
          <w:tab w:val="left" w:pos="1418"/>
          <w:tab w:val="left" w:pos="1701"/>
        </w:tabs>
        <w:spacing w:after="0" w:line="300" w:lineRule="auto"/>
        <w:ind w:left="0" w:firstLine="709"/>
        <w:outlineLvl w:val="1"/>
        <w:rPr>
          <w:bCs/>
        </w:rPr>
      </w:pPr>
      <w:bookmarkStart w:id="259" w:name="_Toc147910870"/>
      <w:bookmarkStart w:id="260" w:name="_Toc99539860"/>
      <w:r>
        <w:rPr>
          <w:bCs/>
        </w:rPr>
        <w:t>Охрана окружающей среды</w:t>
      </w:r>
      <w:bookmarkEnd w:id="259"/>
      <w:bookmarkEnd w:id="260"/>
      <w:r>
        <w:rPr>
          <w:bCs/>
        </w:rPr>
        <w:t xml:space="preserve"> </w:t>
      </w:r>
    </w:p>
    <w:p>
      <w:pPr>
        <w:shd w:val="clear" w:color="auto" w:fill="FFFFFF"/>
        <w:tabs>
          <w:tab w:val="left" w:pos="1134"/>
        </w:tabs>
        <w:spacing w:after="0" w:line="300" w:lineRule="auto"/>
        <w:ind w:firstLine="709"/>
        <w:contextualSpacing/>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Стратегической целью экологической политики Татищевского муниципального района Саратовской области является оптимизация использования природных богатств для сохранения уникальных природных ландшафтов при планируемом развитии хозяйственной деятельности и росте социально-экономических выгод от ее реализации, повышение качества жизни и улучшение здоровья населения, обеспечение экологической безопасности региона, увеличение хозяйственной и рекреационной емкости всего региона при одновременном снижении нагрузок на уязвимые экосистемы через принятие научно-обоснованных решений по управлению природными ресурсами.</w:t>
      </w:r>
    </w:p>
    <w:p>
      <w:pPr>
        <w:pStyle w:val="23"/>
        <w:keepNext/>
        <w:suppressAutoHyphens/>
        <w:spacing w:after="0" w:line="300" w:lineRule="auto"/>
        <w:ind w:left="0" w:firstLine="709"/>
        <w:jc w:val="both"/>
        <w:rPr>
          <w:rFonts w:eastAsia="Calibri"/>
          <w:spacing w:val="-2"/>
          <w:sz w:val="28"/>
          <w:szCs w:val="28"/>
          <w:lang w:eastAsia="en-US"/>
        </w:rPr>
      </w:pPr>
      <w:r>
        <w:rPr>
          <w:rFonts w:eastAsia="Calibri"/>
          <w:spacing w:val="-2"/>
          <w:sz w:val="28"/>
          <w:szCs w:val="28"/>
          <w:lang w:eastAsia="en-US"/>
        </w:rPr>
        <w:t>Необходимым условием достижения цели является:</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сохранение и восстановление природных систем, их биологического разнообразия и способности к саморегулированию, как необходимого условия существования человеческого общества;</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рациональное природопользование и равноправный доступ к природным ресурсам ныне живущих и будущих поколений людей;</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обеспечение благоприятного состояния окружающей среды, как необходимого условия улучшения качества жизни и здоровья населения.</w:t>
      </w:r>
    </w:p>
    <w:p>
      <w:pPr>
        <w:pStyle w:val="23"/>
        <w:keepNext/>
        <w:suppressAutoHyphens/>
        <w:spacing w:after="0" w:line="300" w:lineRule="auto"/>
        <w:ind w:left="0" w:firstLine="709"/>
        <w:jc w:val="both"/>
        <w:rPr>
          <w:rFonts w:eastAsia="Calibri"/>
          <w:spacing w:val="-2"/>
          <w:sz w:val="28"/>
          <w:szCs w:val="28"/>
          <w:lang w:eastAsia="en-US"/>
        </w:rPr>
      </w:pPr>
      <w:r>
        <w:rPr>
          <w:rFonts w:eastAsia="Calibri"/>
          <w:spacing w:val="-2"/>
          <w:sz w:val="28"/>
          <w:szCs w:val="28"/>
          <w:lang w:eastAsia="en-US"/>
        </w:rPr>
        <w:t>Алгоритм достижения цели формулируется следующим образом:</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выявление основных экологических проблем;</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ранжирование проблем по актуальности, срочности решения, финансовому обеспечению.</w:t>
      </w:r>
    </w:p>
    <w:p>
      <w:pPr>
        <w:pStyle w:val="23"/>
        <w:suppressAutoHyphens/>
        <w:spacing w:after="0" w:line="300" w:lineRule="auto"/>
        <w:ind w:left="0" w:firstLine="709"/>
        <w:jc w:val="both"/>
        <w:rPr>
          <w:rFonts w:eastAsia="Calibri"/>
          <w:spacing w:val="-2"/>
          <w:sz w:val="28"/>
          <w:szCs w:val="28"/>
          <w:lang w:eastAsia="en-US"/>
        </w:rPr>
      </w:pPr>
      <w:r>
        <w:rPr>
          <w:rFonts w:eastAsia="Calibri"/>
          <w:spacing w:val="-2"/>
          <w:sz w:val="28"/>
          <w:szCs w:val="28"/>
          <w:lang w:eastAsia="en-US"/>
        </w:rPr>
        <w:t>Определение путей решения проблем:</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разработка критериев и показателей допустимой техногенной нагрузки;</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выявление территорий с допустимой, критической и катастрофической нагрузкой;</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определение причин возникновения недопустимой экологической ситуации;</w:t>
      </w:r>
    </w:p>
    <w:p>
      <w:pPr>
        <w:pStyle w:val="38"/>
        <w:numPr>
          <w:ilvl w:val="0"/>
          <w:numId w:val="9"/>
        </w:numPr>
        <w:tabs>
          <w:tab w:val="left" w:pos="1134"/>
          <w:tab w:val="left" w:pos="2835"/>
          <w:tab w:val="left" w:pos="5103"/>
          <w:tab w:val="clear" w:pos="644"/>
        </w:tabs>
        <w:spacing w:after="0" w:line="300" w:lineRule="auto"/>
        <w:ind w:left="0" w:firstLine="709"/>
        <w:jc w:val="both"/>
        <w:rPr>
          <w:rFonts w:ascii="Times New Roman" w:hAnsi="Times New Roman" w:eastAsia="Calibri" w:cs="Times New Roman"/>
          <w:spacing w:val="-2"/>
          <w:sz w:val="28"/>
          <w:szCs w:val="28"/>
          <w:lang w:eastAsia="en-US"/>
        </w:rPr>
      </w:pPr>
      <w:r>
        <w:rPr>
          <w:rFonts w:ascii="Times New Roman" w:hAnsi="Times New Roman" w:eastAsia="Calibri" w:cs="Times New Roman"/>
          <w:spacing w:val="-2"/>
          <w:sz w:val="28"/>
          <w:szCs w:val="28"/>
          <w:lang w:eastAsia="en-US"/>
        </w:rPr>
        <w:t>разработка мероприятий по рациональному использованию природных ресурсов и охране природных комплексов;</w:t>
      </w:r>
    </w:p>
    <w:p>
      <w:pPr>
        <w:shd w:val="clear" w:color="auto" w:fill="FFFFFF"/>
        <w:tabs>
          <w:tab w:val="left" w:pos="1134"/>
        </w:tabs>
        <w:spacing w:after="0" w:line="300" w:lineRule="auto"/>
        <w:ind w:firstLine="709"/>
        <w:contextualSpacing/>
        <w:jc w:val="both"/>
        <w:rPr>
          <w:rFonts w:ascii="Times New Roman" w:hAnsi="Times New Roman" w:eastAsia="Calibri" w:cs="Times New Roman"/>
          <w:sz w:val="28"/>
          <w:szCs w:val="28"/>
          <w:lang w:eastAsia="en-US"/>
        </w:rPr>
      </w:pPr>
      <w:r>
        <w:rPr>
          <w:rFonts w:ascii="Times New Roman" w:hAnsi="Times New Roman" w:eastAsia="Calibri" w:cs="Times New Roman"/>
          <w:spacing w:val="-2"/>
          <w:sz w:val="28"/>
          <w:szCs w:val="28"/>
          <w:lang w:eastAsia="en-US"/>
        </w:rPr>
        <w:t>составление комплексного плана рационального природопользования и охраны природной среды в пределах Татищевского района, который должен быть составной частью комплексного плана всей Саратовской области.</w:t>
      </w:r>
    </w:p>
    <w:p>
      <w:pPr>
        <w:pStyle w:val="56"/>
        <w:pageBreakBefore/>
        <w:numPr>
          <w:ilvl w:val="0"/>
          <w:numId w:val="44"/>
        </w:numPr>
        <w:tabs>
          <w:tab w:val="left" w:pos="1276"/>
        </w:tabs>
        <w:spacing w:after="0" w:line="300" w:lineRule="auto"/>
        <w:ind w:left="0" w:firstLine="709"/>
        <w:jc w:val="both"/>
        <w:outlineLvl w:val="0"/>
        <w:rPr>
          <w:rStyle w:val="89"/>
          <w:color w:val="auto"/>
        </w:rPr>
      </w:pPr>
      <w:bookmarkStart w:id="261" w:name="_toc6284"/>
      <w:bookmarkEnd w:id="261"/>
      <w:bookmarkStart w:id="262" w:name="_Toc25307398"/>
      <w:bookmarkStart w:id="263" w:name="_Toc99539861"/>
      <w:bookmarkStart w:id="264" w:name="_Toc147910871"/>
      <w:r>
        <w:rPr>
          <w:rStyle w:val="89"/>
          <w:color w:val="auto"/>
        </w:rPr>
        <w:t>ОСНОВНЫЕ ТЕХНИКО-ЭКОНОМИЧЕСКИЕ ПОКАЗАТЕЛИ</w:t>
      </w:r>
      <w:bookmarkEnd w:id="262"/>
      <w:r>
        <w:rPr>
          <w:rStyle w:val="89"/>
          <w:color w:val="auto"/>
        </w:rPr>
        <w:t xml:space="preserve"> ГЕНЕРАЛЬНОГО ПЛАНА</w:t>
      </w:r>
      <w:bookmarkEnd w:id="263"/>
      <w:bookmarkEnd w:id="264"/>
      <w:r>
        <w:rPr>
          <w:rStyle w:val="89"/>
          <w:color w:val="auto"/>
        </w:rPr>
        <w:t xml:space="preserve"> В ОТНОШЕНИИ НАСЕЛЕННЫХ ПУНКТОВ</w:t>
      </w:r>
    </w:p>
    <w:tbl>
      <w:tblPr>
        <w:tblStyle w:val="50"/>
        <w:tblW w:w="103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536"/>
        <w:gridCol w:w="1276"/>
        <w:gridCol w:w="1843"/>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 п/п</w:t>
            </w:r>
          </w:p>
        </w:tc>
        <w:tc>
          <w:tcPr>
            <w:tcW w:w="4536"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Наименование показателя</w:t>
            </w:r>
          </w:p>
        </w:tc>
        <w:tc>
          <w:tcPr>
            <w:tcW w:w="1276"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Единица измерения</w:t>
            </w:r>
          </w:p>
        </w:tc>
        <w:tc>
          <w:tcPr>
            <w:tcW w:w="1843"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Современное состояние</w:t>
            </w:r>
          </w:p>
        </w:tc>
        <w:tc>
          <w:tcPr>
            <w:tcW w:w="1842"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Расчетный срок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1</w:t>
            </w:r>
          </w:p>
        </w:tc>
        <w:tc>
          <w:tcPr>
            <w:tcW w:w="4536" w:type="dxa"/>
          </w:tcPr>
          <w:p>
            <w:pPr>
              <w:pStyle w:val="56"/>
              <w:spacing w:after="0" w:line="240" w:lineRule="auto"/>
              <w:ind w:left="0"/>
              <w:rPr>
                <w:rFonts w:ascii="Times New Roman" w:hAnsi="Times New Roman" w:cs="Times New Roman"/>
                <w:b/>
              </w:rPr>
            </w:pPr>
            <w:r>
              <w:rPr>
                <w:rFonts w:ascii="Times New Roman" w:hAnsi="Times New Roman" w:cs="Times New Roman"/>
                <w:b/>
              </w:rPr>
              <w:t>Общая площадь земель в границах муниципального образования (с учетом лесного фонда)</w:t>
            </w:r>
          </w:p>
        </w:tc>
        <w:tc>
          <w:tcPr>
            <w:tcW w:w="1276" w:type="dxa"/>
            <w:vAlign w:val="bottom"/>
          </w:tcPr>
          <w:p>
            <w:pPr>
              <w:pStyle w:val="56"/>
              <w:spacing w:after="0" w:line="240" w:lineRule="auto"/>
              <w:ind w:left="0"/>
              <w:jc w:val="center"/>
              <w:rPr>
                <w:rFonts w:ascii="Times New Roman" w:hAnsi="Times New Roman" w:cs="Times New Roman"/>
                <w:b/>
              </w:rPr>
            </w:pPr>
            <w:r>
              <w:rPr>
                <w:rFonts w:ascii="Times New Roman" w:hAnsi="Times New Roman" w:cs="Times New Roman"/>
                <w:b/>
              </w:rPr>
              <w:t>га /км</w:t>
            </w:r>
            <w:r>
              <w:rPr>
                <w:rFonts w:ascii="Times New Roman" w:hAnsi="Times New Roman" w:cs="Times New Roman"/>
                <w:b/>
                <w:vertAlign w:val="superscript"/>
              </w:rPr>
              <w:t>2</w:t>
            </w:r>
          </w:p>
        </w:tc>
        <w:tc>
          <w:tcPr>
            <w:tcW w:w="1843" w:type="dxa"/>
            <w:vAlign w:val="bottom"/>
          </w:tcPr>
          <w:p>
            <w:pPr>
              <w:pStyle w:val="56"/>
              <w:spacing w:after="0" w:line="240" w:lineRule="auto"/>
              <w:ind w:left="0"/>
              <w:jc w:val="center"/>
              <w:rPr>
                <w:rFonts w:ascii="Times New Roman" w:hAnsi="Times New Roman" w:cs="Times New Roman"/>
                <w:b/>
              </w:rPr>
            </w:pPr>
            <w:r>
              <w:rPr>
                <w:rFonts w:ascii="Times New Roman" w:hAnsi="Times New Roman" w:cs="Times New Roman"/>
                <w:b/>
              </w:rPr>
              <w:t>39304,45/393,04</w:t>
            </w:r>
          </w:p>
        </w:tc>
        <w:tc>
          <w:tcPr>
            <w:tcW w:w="1842" w:type="dxa"/>
            <w:vAlign w:val="bottom"/>
          </w:tcPr>
          <w:p>
            <w:pPr>
              <w:pStyle w:val="56"/>
              <w:spacing w:after="0" w:line="240" w:lineRule="auto"/>
              <w:ind w:left="0"/>
              <w:jc w:val="center"/>
              <w:rPr>
                <w:rFonts w:ascii="Times New Roman" w:hAnsi="Times New Roman" w:cs="Times New Roman"/>
                <w:b/>
                <w:color w:val="FF0000"/>
              </w:rPr>
            </w:pPr>
            <w:r>
              <w:rPr>
                <w:rFonts w:ascii="Times New Roman" w:hAnsi="Times New Roman" w:cs="Times New Roman"/>
                <w:b/>
              </w:rPr>
              <w:t>39304,45/393,04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2</w:t>
            </w:r>
          </w:p>
        </w:tc>
        <w:tc>
          <w:tcPr>
            <w:tcW w:w="4536" w:type="dxa"/>
          </w:tcPr>
          <w:p>
            <w:pPr>
              <w:pStyle w:val="56"/>
              <w:spacing w:after="0" w:line="240" w:lineRule="auto"/>
              <w:ind w:left="0"/>
              <w:rPr>
                <w:rFonts w:ascii="Times New Roman" w:hAnsi="Times New Roman" w:cs="Times New Roman"/>
                <w:b/>
              </w:rPr>
            </w:pPr>
            <w:r>
              <w:rPr>
                <w:rFonts w:ascii="Times New Roman" w:hAnsi="Times New Roman" w:cs="Times New Roman"/>
                <w:b/>
              </w:rPr>
              <w:t>Площадь земель в границах населенных пунктов</w:t>
            </w:r>
          </w:p>
        </w:tc>
        <w:tc>
          <w:tcPr>
            <w:tcW w:w="1276" w:type="dxa"/>
            <w:vAlign w:val="bottom"/>
          </w:tcPr>
          <w:p>
            <w:pPr>
              <w:pStyle w:val="56"/>
              <w:spacing w:after="0" w:line="240" w:lineRule="auto"/>
              <w:ind w:left="0"/>
              <w:jc w:val="center"/>
              <w:rPr>
                <w:rFonts w:ascii="Times New Roman" w:hAnsi="Times New Roman" w:cs="Times New Roman"/>
                <w:b/>
              </w:rPr>
            </w:pPr>
            <w:r>
              <w:rPr>
                <w:rFonts w:ascii="Times New Roman" w:hAnsi="Times New Roman" w:cs="Times New Roman"/>
                <w:b/>
              </w:rPr>
              <w:t>га /км</w:t>
            </w:r>
            <w:r>
              <w:rPr>
                <w:rFonts w:ascii="Times New Roman" w:hAnsi="Times New Roman" w:cs="Times New Roman"/>
                <w:b/>
                <w:vertAlign w:val="superscript"/>
              </w:rPr>
              <w:t>2</w:t>
            </w:r>
          </w:p>
        </w:tc>
        <w:tc>
          <w:tcPr>
            <w:tcW w:w="1843" w:type="dxa"/>
            <w:vAlign w:val="bottom"/>
          </w:tcPr>
          <w:p>
            <w:pPr>
              <w:pStyle w:val="56"/>
              <w:spacing w:after="0" w:line="240" w:lineRule="auto"/>
              <w:ind w:left="0"/>
              <w:jc w:val="center"/>
              <w:rPr>
                <w:rFonts w:ascii="Times New Roman" w:hAnsi="Times New Roman" w:cs="Times New Roman"/>
                <w:b/>
              </w:rPr>
            </w:pPr>
            <w:r>
              <w:rPr>
                <w:rFonts w:ascii="Times New Roman" w:hAnsi="Times New Roman" w:cs="Times New Roman"/>
                <w:b/>
              </w:rPr>
              <w:t>1128,38/11,28</w:t>
            </w:r>
          </w:p>
        </w:tc>
        <w:tc>
          <w:tcPr>
            <w:tcW w:w="1842" w:type="dxa"/>
            <w:vAlign w:val="bottom"/>
          </w:tcPr>
          <w:p>
            <w:pPr>
              <w:pStyle w:val="56"/>
              <w:spacing w:after="0" w:line="240" w:lineRule="auto"/>
              <w:ind w:left="0"/>
              <w:jc w:val="center"/>
              <w:rPr>
                <w:rFonts w:ascii="Times New Roman" w:hAnsi="Times New Roman" w:cs="Times New Roman"/>
                <w:b/>
                <w:color w:val="FF0000"/>
              </w:rPr>
            </w:pPr>
            <w:r>
              <w:rPr>
                <w:rFonts w:ascii="Times New Roman" w:hAnsi="Times New Roman" w:cs="Times New Roman"/>
                <w:b/>
              </w:rPr>
              <w:t>1128,38/11,28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2.1</w:t>
            </w:r>
          </w:p>
        </w:tc>
        <w:tc>
          <w:tcPr>
            <w:tcW w:w="4536" w:type="dxa"/>
          </w:tcPr>
          <w:p>
            <w:pPr>
              <w:pStyle w:val="56"/>
              <w:spacing w:after="0" w:line="240" w:lineRule="auto"/>
              <w:ind w:left="0"/>
              <w:rPr>
                <w:rFonts w:ascii="Times New Roman" w:hAnsi="Times New Roman" w:cs="Times New Roman"/>
              </w:rPr>
            </w:pPr>
            <w:r>
              <w:rPr>
                <w:rFonts w:ascii="Times New Roman" w:hAnsi="Times New Roman" w:cs="Times New Roman"/>
              </w:rPr>
              <w:t>село Ягодная Поляна</w:t>
            </w:r>
          </w:p>
        </w:tc>
        <w:tc>
          <w:tcPr>
            <w:tcW w:w="1276" w:type="dxa"/>
            <w:vAlign w:val="bottom"/>
          </w:tcPr>
          <w:p>
            <w:pPr>
              <w:pStyle w:val="56"/>
              <w:spacing w:after="0" w:line="240"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га /км</w:t>
            </w:r>
            <w:r>
              <w:rPr>
                <w:rFonts w:ascii="Times New Roman" w:hAnsi="Times New Roman" w:cs="Times New Roman"/>
                <w:color w:val="000000" w:themeColor="text1"/>
                <w:vertAlign w:val="superscript"/>
              </w:rPr>
              <w:t>2</w:t>
            </w:r>
          </w:p>
        </w:tc>
        <w:tc>
          <w:tcPr>
            <w:tcW w:w="1843" w:type="dxa"/>
            <w:vAlign w:val="bottom"/>
          </w:tcPr>
          <w:p>
            <w:pPr>
              <w:pStyle w:val="56"/>
              <w:spacing w:after="0" w:line="240" w:lineRule="auto"/>
              <w:ind w:left="0"/>
              <w:jc w:val="center"/>
              <w:rPr>
                <w:rFonts w:ascii="Times New Roman" w:hAnsi="Times New Roman" w:eastAsia="BatangChe" w:cs="Times New Roman"/>
              </w:rPr>
            </w:pPr>
            <w:r>
              <w:rPr>
                <w:rFonts w:ascii="Times New Roman" w:hAnsi="Times New Roman" w:eastAsia="BatangChe" w:cs="Times New Roman"/>
              </w:rPr>
              <w:t>378,7/3,79</w:t>
            </w:r>
          </w:p>
        </w:tc>
        <w:tc>
          <w:tcPr>
            <w:tcW w:w="1842" w:type="dxa"/>
            <w:vAlign w:val="bottom"/>
          </w:tcPr>
          <w:p>
            <w:pPr>
              <w:pStyle w:val="56"/>
              <w:spacing w:after="0" w:line="240" w:lineRule="auto"/>
              <w:ind w:left="0"/>
              <w:jc w:val="center"/>
              <w:rPr>
                <w:rFonts w:ascii="Times New Roman" w:hAnsi="Times New Roman" w:eastAsia="BatangChe" w:cs="Times New Roman"/>
              </w:rPr>
            </w:pPr>
            <w:r>
              <w:rPr>
                <w:rFonts w:ascii="Times New Roman" w:hAnsi="Times New Roman" w:eastAsia="BatangChe" w:cs="Times New Roman"/>
              </w:rPr>
              <w:t>378,7/3,79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2.2</w:t>
            </w:r>
          </w:p>
        </w:tc>
        <w:tc>
          <w:tcPr>
            <w:tcW w:w="4536" w:type="dxa"/>
          </w:tcPr>
          <w:p>
            <w:pPr>
              <w:pStyle w:val="56"/>
              <w:spacing w:after="0" w:line="240" w:lineRule="auto"/>
              <w:ind w:left="0"/>
              <w:rPr>
                <w:rFonts w:ascii="Times New Roman" w:hAnsi="Times New Roman" w:cs="Times New Roman"/>
              </w:rPr>
            </w:pPr>
            <w:r>
              <w:rPr>
                <w:rFonts w:ascii="Times New Roman" w:hAnsi="Times New Roman" w:cs="Times New Roman"/>
              </w:rPr>
              <w:t>село Большая Ивановка</w:t>
            </w:r>
          </w:p>
        </w:tc>
        <w:tc>
          <w:tcPr>
            <w:tcW w:w="1276" w:type="dxa"/>
            <w:vAlign w:val="bottom"/>
          </w:tcPr>
          <w:p>
            <w:pPr>
              <w:pStyle w:val="56"/>
              <w:spacing w:after="0" w:line="240"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га /км</w:t>
            </w:r>
            <w:r>
              <w:rPr>
                <w:rFonts w:ascii="Times New Roman" w:hAnsi="Times New Roman" w:cs="Times New Roman"/>
                <w:color w:val="000000" w:themeColor="text1"/>
                <w:vertAlign w:val="superscript"/>
              </w:rPr>
              <w:t>2</w:t>
            </w:r>
          </w:p>
        </w:tc>
        <w:tc>
          <w:tcPr>
            <w:tcW w:w="1843"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235,14/2,35</w:t>
            </w:r>
          </w:p>
        </w:tc>
        <w:tc>
          <w:tcPr>
            <w:tcW w:w="1842"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235,14/2,35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2.3</w:t>
            </w:r>
          </w:p>
        </w:tc>
        <w:tc>
          <w:tcPr>
            <w:tcW w:w="4536" w:type="dxa"/>
          </w:tcPr>
          <w:p>
            <w:pPr>
              <w:pStyle w:val="56"/>
              <w:spacing w:after="0" w:line="240" w:lineRule="auto"/>
              <w:ind w:left="0"/>
              <w:rPr>
                <w:rFonts w:ascii="Times New Roman" w:hAnsi="Times New Roman" w:cs="Times New Roman"/>
              </w:rPr>
            </w:pPr>
            <w:r>
              <w:rPr>
                <w:rFonts w:ascii="Times New Roman" w:hAnsi="Times New Roman" w:cs="Times New Roman"/>
              </w:rPr>
              <w:t xml:space="preserve">село </w:t>
            </w:r>
            <w:r>
              <w:rPr>
                <w:rFonts w:ascii="Times New Roman" w:hAnsi="Times New Roman" w:cs="Times New Roman"/>
                <w:color w:val="000000" w:themeColor="text1"/>
              </w:rPr>
              <w:t>Полчаниновка</w:t>
            </w:r>
          </w:p>
        </w:tc>
        <w:tc>
          <w:tcPr>
            <w:tcW w:w="1276" w:type="dxa"/>
            <w:vAlign w:val="bottom"/>
          </w:tcPr>
          <w:p>
            <w:pPr>
              <w:pStyle w:val="56"/>
              <w:spacing w:after="0" w:line="240"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га /км</w:t>
            </w:r>
            <w:r>
              <w:rPr>
                <w:rFonts w:ascii="Times New Roman" w:hAnsi="Times New Roman" w:cs="Times New Roman"/>
                <w:color w:val="000000" w:themeColor="text1"/>
                <w:vertAlign w:val="superscript"/>
              </w:rPr>
              <w:t>2</w:t>
            </w:r>
          </w:p>
        </w:tc>
        <w:tc>
          <w:tcPr>
            <w:tcW w:w="1843"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156,13/1,56</w:t>
            </w:r>
          </w:p>
        </w:tc>
        <w:tc>
          <w:tcPr>
            <w:tcW w:w="1842"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156,13/1,56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2.4</w:t>
            </w:r>
          </w:p>
        </w:tc>
        <w:tc>
          <w:tcPr>
            <w:tcW w:w="4536" w:type="dxa"/>
          </w:tcPr>
          <w:p>
            <w:pPr>
              <w:pStyle w:val="56"/>
              <w:spacing w:after="0" w:line="240" w:lineRule="auto"/>
              <w:ind w:left="0"/>
              <w:rPr>
                <w:rFonts w:ascii="Times New Roman" w:hAnsi="Times New Roman" w:cs="Times New Roman"/>
              </w:rPr>
            </w:pPr>
            <w:r>
              <w:rPr>
                <w:rFonts w:ascii="Times New Roman" w:hAnsi="Times New Roman" w:cs="Times New Roman"/>
              </w:rPr>
              <w:t>село Большая Федоровка</w:t>
            </w:r>
          </w:p>
        </w:tc>
        <w:tc>
          <w:tcPr>
            <w:tcW w:w="1276" w:type="dxa"/>
            <w:vAlign w:val="bottom"/>
          </w:tcPr>
          <w:p>
            <w:pPr>
              <w:pStyle w:val="56"/>
              <w:spacing w:after="0" w:line="240"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га /км</w:t>
            </w:r>
            <w:r>
              <w:rPr>
                <w:rFonts w:ascii="Times New Roman" w:hAnsi="Times New Roman" w:cs="Times New Roman"/>
                <w:color w:val="000000" w:themeColor="text1"/>
                <w:vertAlign w:val="superscript"/>
              </w:rPr>
              <w:t>2</w:t>
            </w:r>
          </w:p>
        </w:tc>
        <w:tc>
          <w:tcPr>
            <w:tcW w:w="1843"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184,6/1,85</w:t>
            </w:r>
          </w:p>
        </w:tc>
        <w:tc>
          <w:tcPr>
            <w:tcW w:w="1842"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184,6/1,85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2.5</w:t>
            </w:r>
          </w:p>
        </w:tc>
        <w:tc>
          <w:tcPr>
            <w:tcW w:w="4536" w:type="dxa"/>
          </w:tcPr>
          <w:p>
            <w:pPr>
              <w:pStyle w:val="56"/>
              <w:spacing w:after="0" w:line="240" w:lineRule="auto"/>
              <w:ind w:left="0"/>
              <w:rPr>
                <w:rFonts w:ascii="Times New Roman" w:hAnsi="Times New Roman" w:cs="Times New Roman"/>
              </w:rPr>
            </w:pPr>
            <w:r>
              <w:rPr>
                <w:rFonts w:ascii="Times New Roman" w:hAnsi="Times New Roman" w:cs="Times New Roman"/>
              </w:rPr>
              <w:t>село Новоскатовка</w:t>
            </w:r>
          </w:p>
        </w:tc>
        <w:tc>
          <w:tcPr>
            <w:tcW w:w="1276" w:type="dxa"/>
            <w:vAlign w:val="bottom"/>
          </w:tcPr>
          <w:p>
            <w:pPr>
              <w:pStyle w:val="56"/>
              <w:spacing w:after="0" w:line="240"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га /км</w:t>
            </w:r>
            <w:r>
              <w:rPr>
                <w:rFonts w:ascii="Times New Roman" w:hAnsi="Times New Roman" w:cs="Times New Roman"/>
                <w:color w:val="000000" w:themeColor="text1"/>
                <w:vertAlign w:val="superscript"/>
              </w:rPr>
              <w:t>2</w:t>
            </w:r>
          </w:p>
        </w:tc>
        <w:tc>
          <w:tcPr>
            <w:tcW w:w="1843"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173,81/1,74</w:t>
            </w:r>
          </w:p>
        </w:tc>
        <w:tc>
          <w:tcPr>
            <w:tcW w:w="1842" w:type="dxa"/>
            <w:vAlign w:val="bottom"/>
          </w:tcPr>
          <w:p>
            <w:pPr>
              <w:pStyle w:val="56"/>
              <w:spacing w:after="0" w:line="240" w:lineRule="auto"/>
              <w:ind w:left="0"/>
              <w:jc w:val="center"/>
              <w:rPr>
                <w:rFonts w:ascii="Times New Roman" w:hAnsi="Times New Roman" w:cs="Times New Roman"/>
              </w:rPr>
            </w:pPr>
            <w:r>
              <w:rPr>
                <w:rFonts w:ascii="Times New Roman" w:hAnsi="Times New Roman" w:cs="Times New Roman"/>
              </w:rPr>
              <w:t>173,81/1,74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w:t>
            </w:r>
          </w:p>
        </w:tc>
        <w:tc>
          <w:tcPr>
            <w:tcW w:w="4536" w:type="dxa"/>
          </w:tcPr>
          <w:p>
            <w:pPr>
              <w:pStyle w:val="56"/>
              <w:spacing w:after="0" w:line="240" w:lineRule="auto"/>
              <w:ind w:left="0"/>
              <w:rPr>
                <w:rFonts w:ascii="Times New Roman" w:hAnsi="Times New Roman" w:cs="Times New Roman"/>
                <w:b/>
                <w:color w:val="000000" w:themeColor="text1"/>
              </w:rPr>
            </w:pPr>
            <w:r>
              <w:rPr>
                <w:rFonts w:ascii="Times New Roman" w:hAnsi="Times New Roman" w:cs="Times New Roman"/>
                <w:b/>
                <w:color w:val="000000" w:themeColor="text1"/>
              </w:rPr>
              <w:t>Баланс территорий*</w:t>
            </w:r>
          </w:p>
        </w:tc>
        <w:tc>
          <w:tcPr>
            <w:tcW w:w="1276" w:type="dxa"/>
            <w:vAlign w:val="bottom"/>
          </w:tcPr>
          <w:p>
            <w:pPr>
              <w:pStyle w:val="56"/>
              <w:spacing w:after="0" w:line="24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га</w:t>
            </w:r>
          </w:p>
        </w:tc>
        <w:tc>
          <w:tcPr>
            <w:tcW w:w="1843" w:type="dxa"/>
            <w:vAlign w:val="bottom"/>
          </w:tcPr>
          <w:p>
            <w:pPr>
              <w:pStyle w:val="56"/>
              <w:spacing w:after="0" w:line="240" w:lineRule="auto"/>
              <w:ind w:left="0"/>
              <w:jc w:val="center"/>
              <w:rPr>
                <w:rFonts w:ascii="Times New Roman" w:hAnsi="Times New Roman" w:cs="Times New Roman"/>
                <w:color w:val="FF0000"/>
              </w:rPr>
            </w:pPr>
            <w:r>
              <w:rPr>
                <w:rFonts w:ascii="Times New Roman" w:hAnsi="Times New Roman" w:cs="Times New Roman"/>
                <w:b/>
              </w:rPr>
              <w:t>1128,38</w:t>
            </w:r>
          </w:p>
        </w:tc>
        <w:tc>
          <w:tcPr>
            <w:tcW w:w="1842" w:type="dxa"/>
            <w:vAlign w:val="bottom"/>
          </w:tcPr>
          <w:p>
            <w:pPr>
              <w:pStyle w:val="56"/>
              <w:spacing w:after="0" w:line="240" w:lineRule="auto"/>
              <w:ind w:left="0"/>
              <w:jc w:val="center"/>
              <w:rPr>
                <w:rFonts w:ascii="Times New Roman" w:hAnsi="Times New Roman" w:cs="Times New Roman"/>
                <w:color w:val="FF0000"/>
              </w:rPr>
            </w:pPr>
            <w:r>
              <w:rPr>
                <w:rFonts w:ascii="Times New Roman" w:hAnsi="Times New Roman" w:cs="Times New Roman"/>
                <w:b/>
              </w:rPr>
              <w:t>1128,38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3.1</w:t>
            </w:r>
          </w:p>
        </w:tc>
        <w:tc>
          <w:tcPr>
            <w:tcW w:w="4536" w:type="dxa"/>
            <w:vAlign w:val="bottom"/>
          </w:tcPr>
          <w:p>
            <w:pPr>
              <w:spacing w:after="0" w:line="240" w:lineRule="auto"/>
              <w:rPr>
                <w:rFonts w:ascii="Times New Roman" w:hAnsi="Times New Roman" w:eastAsia="Times New Roman" w:cs="Times New Roman"/>
                <w:b/>
                <w:i/>
                <w:color w:val="000000" w:themeColor="text1"/>
              </w:rPr>
            </w:pPr>
            <w:r>
              <w:rPr>
                <w:rFonts w:ascii="Times New Roman" w:hAnsi="Times New Roman" w:eastAsia="Times New Roman" w:cs="Times New Roman"/>
                <w:b/>
                <w:i/>
                <w:color w:val="000000" w:themeColor="text1"/>
              </w:rPr>
              <w:t>Жилые зоны, в том числе</w:t>
            </w:r>
          </w:p>
        </w:tc>
        <w:tc>
          <w:tcPr>
            <w:tcW w:w="1276" w:type="dxa"/>
            <w:vAlign w:val="bottom"/>
          </w:tcPr>
          <w:p>
            <w:pPr>
              <w:pStyle w:val="56"/>
              <w:spacing w:after="0" w:line="24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color w:val="000000" w:themeColor="text1"/>
              </w:rPr>
              <w:t>706,73/62,63</w:t>
            </w:r>
          </w:p>
        </w:tc>
        <w:tc>
          <w:tcPr>
            <w:tcW w:w="1842" w:type="dxa"/>
            <w:vAlign w:val="bottom"/>
          </w:tcPr>
          <w:p>
            <w:pPr>
              <w:pStyle w:val="56"/>
              <w:spacing w:after="0" w:line="240" w:lineRule="auto"/>
              <w:ind w:left="0"/>
              <w:jc w:val="center"/>
              <w:rPr>
                <w:rFonts w:ascii="Times New Roman" w:hAnsi="Times New Roman" w:cs="Times New Roman"/>
                <w:b/>
                <w:color w:val="FF0000"/>
              </w:rPr>
            </w:pPr>
            <w:r>
              <w:rPr>
                <w:rFonts w:ascii="Times New Roman" w:hAnsi="Times New Roman" w:eastAsia="Times New Roman" w:cs="Times New Roman"/>
                <w:b/>
                <w:color w:val="000000" w:themeColor="text1"/>
              </w:rPr>
              <w:t>706,73/62,63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3.1.1</w:t>
            </w:r>
          </w:p>
        </w:tc>
        <w:tc>
          <w:tcPr>
            <w:tcW w:w="4536"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Зона застройки индивидуальными жилыми домами</w:t>
            </w:r>
          </w:p>
        </w:tc>
        <w:tc>
          <w:tcPr>
            <w:tcW w:w="1276"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706,73/62,63</w:t>
            </w:r>
          </w:p>
        </w:tc>
        <w:tc>
          <w:tcPr>
            <w:tcW w:w="1842" w:type="dxa"/>
            <w:vAlign w:val="bottom"/>
          </w:tcPr>
          <w:p>
            <w:pPr>
              <w:spacing w:after="0" w:line="240" w:lineRule="auto"/>
              <w:jc w:val="center"/>
              <w:rPr>
                <w:rFonts w:ascii="Times New Roman" w:hAnsi="Times New Roman" w:eastAsia="Times New Roman" w:cs="Times New Roman"/>
                <w:color w:val="FF0000"/>
              </w:rPr>
            </w:pPr>
            <w:r>
              <w:rPr>
                <w:rFonts w:ascii="Times New Roman" w:hAnsi="Times New Roman" w:eastAsia="Times New Roman" w:cs="Times New Roman"/>
                <w:color w:val="000000" w:themeColor="text1"/>
              </w:rPr>
              <w:t>706,73/62,63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3.2</w:t>
            </w:r>
          </w:p>
        </w:tc>
        <w:tc>
          <w:tcPr>
            <w:tcW w:w="4536"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Общественно-деловые зоны, в том числе</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color w:val="000000" w:themeColor="text1"/>
              </w:rPr>
              <w:t>15,25/1,35</w:t>
            </w:r>
          </w:p>
        </w:tc>
        <w:tc>
          <w:tcPr>
            <w:tcW w:w="184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color w:val="000000" w:themeColor="text1"/>
              </w:rPr>
              <w:t>15,25/1,35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3.2.1</w:t>
            </w:r>
          </w:p>
        </w:tc>
        <w:tc>
          <w:tcPr>
            <w:tcW w:w="4536" w:type="dxa"/>
            <w:vAlign w:val="bottom"/>
          </w:tcPr>
          <w:p>
            <w:pPr>
              <w:spacing w:after="0" w:line="240" w:lineRule="auto"/>
              <w:rPr>
                <w:rFonts w:ascii="Times New Roman" w:hAnsi="Times New Roman" w:eastAsia="Times New Roman" w:cs="Times New Roman"/>
                <w:iCs/>
                <w:color w:val="000000" w:themeColor="text1"/>
              </w:rPr>
            </w:pPr>
            <w:r>
              <w:rPr>
                <w:rFonts w:ascii="Times New Roman" w:hAnsi="Times New Roman" w:eastAsia="Times New Roman" w:cs="Times New Roman"/>
                <w:iCs/>
                <w:color w:val="000000" w:themeColor="text1"/>
              </w:rPr>
              <w:t>Многофункциональная общественно-деловая зона</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15,25/1,35</w:t>
            </w:r>
          </w:p>
        </w:tc>
        <w:tc>
          <w:tcPr>
            <w:tcW w:w="1842" w:type="dxa"/>
            <w:vAlign w:val="bottom"/>
          </w:tcPr>
          <w:p>
            <w:pPr>
              <w:spacing w:after="0" w:line="240" w:lineRule="auto"/>
              <w:jc w:val="center"/>
              <w:rPr>
                <w:rFonts w:ascii="Times New Roman" w:hAnsi="Times New Roman" w:eastAsia="Times New Roman" w:cs="Times New Roman"/>
                <w:color w:val="FF0000"/>
              </w:rPr>
            </w:pPr>
            <w:r>
              <w:rPr>
                <w:rFonts w:ascii="Times New Roman" w:hAnsi="Times New Roman" w:eastAsia="Times New Roman" w:cs="Times New Roman"/>
                <w:color w:val="000000" w:themeColor="text1"/>
              </w:rPr>
              <w:t>15,25/1,35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3.3</w:t>
            </w:r>
          </w:p>
        </w:tc>
        <w:tc>
          <w:tcPr>
            <w:tcW w:w="4536" w:type="dxa"/>
            <w:vAlign w:val="bottom"/>
          </w:tcPr>
          <w:p>
            <w:pPr>
              <w:spacing w:after="0" w:line="240" w:lineRule="auto"/>
              <w:rPr>
                <w:rFonts w:ascii="Times New Roman" w:hAnsi="Times New Roman" w:eastAsia="Times New Roman" w:cs="Times New Roman"/>
                <w:b/>
                <w:i/>
                <w:color w:val="000000" w:themeColor="text1"/>
              </w:rPr>
            </w:pPr>
            <w:r>
              <w:rPr>
                <w:rFonts w:ascii="Times New Roman" w:hAnsi="Times New Roman" w:eastAsia="Times New Roman" w:cs="Times New Roman"/>
                <w:b/>
                <w:i/>
                <w:color w:val="000000" w:themeColor="text1"/>
              </w:rPr>
              <w:t>Производственная зона</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5,4/0,48</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5,4/0,48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3.4</w:t>
            </w:r>
          </w:p>
        </w:tc>
        <w:tc>
          <w:tcPr>
            <w:tcW w:w="4536"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Зоны инженерной инфраструктуры</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3,64/0,32</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3,64/0,32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3.5</w:t>
            </w:r>
          </w:p>
        </w:tc>
        <w:tc>
          <w:tcPr>
            <w:tcW w:w="4536"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Зона транспортной инфраструктуры</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0,1/0,01</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b/>
                <w:color w:val="000000" w:themeColor="text1"/>
              </w:rPr>
              <w:t>0,1/0,01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3.6</w:t>
            </w:r>
          </w:p>
        </w:tc>
        <w:tc>
          <w:tcPr>
            <w:tcW w:w="4536"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Зоны сельскохозяйственного назначения</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346,53/30,71</w:t>
            </w:r>
          </w:p>
        </w:tc>
        <w:tc>
          <w:tcPr>
            <w:tcW w:w="184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rPr>
              <w:t>346,53/30,71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3.6.1</w:t>
            </w:r>
          </w:p>
        </w:tc>
        <w:tc>
          <w:tcPr>
            <w:tcW w:w="4536"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Зона сельскохозяйственных угодий</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155,73/13,8</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155,73/13,8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3.6.2</w:t>
            </w:r>
          </w:p>
        </w:tc>
        <w:tc>
          <w:tcPr>
            <w:tcW w:w="4536"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Производственная зона сельскохозяйственных предприятий</w:t>
            </w:r>
          </w:p>
        </w:tc>
        <w:tc>
          <w:tcPr>
            <w:tcW w:w="1276" w:type="dxa"/>
            <w:vAlign w:val="bottom"/>
          </w:tcPr>
          <w:p>
            <w:pPr>
              <w:spacing w:after="0" w:line="240" w:lineRule="auto"/>
              <w:jc w:val="center"/>
              <w:rPr>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190,8/16,9</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190,8/16,9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3.7</w:t>
            </w:r>
          </w:p>
        </w:tc>
        <w:tc>
          <w:tcPr>
            <w:tcW w:w="4536"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b/>
                <w:bCs/>
                <w:i/>
                <w:iCs/>
                <w:color w:val="000000" w:themeColor="text1"/>
              </w:rPr>
              <w:t>Зоны рекреационного назначения</w:t>
            </w:r>
          </w:p>
        </w:tc>
        <w:tc>
          <w:tcPr>
            <w:tcW w:w="1276" w:type="dxa"/>
            <w:vAlign w:val="bottom"/>
          </w:tcPr>
          <w:p>
            <w:pPr>
              <w:spacing w:after="0" w:line="240" w:lineRule="auto"/>
              <w:jc w:val="center"/>
              <w:rPr>
                <w:rFonts w:ascii="Times New Roman" w:hAnsi="Times New Roman" w:cs="Times New Roman"/>
                <w:b/>
                <w:color w:val="FF0000"/>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10,61/0,94</w:t>
            </w:r>
          </w:p>
        </w:tc>
        <w:tc>
          <w:tcPr>
            <w:tcW w:w="184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rPr>
              <w:t>10,61/0,94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3.7.1</w:t>
            </w:r>
          </w:p>
        </w:tc>
        <w:tc>
          <w:tcPr>
            <w:tcW w:w="4536" w:type="dxa"/>
            <w:vAlign w:val="bottom"/>
          </w:tcPr>
          <w:p>
            <w:pPr>
              <w:spacing w:after="0" w:line="240" w:lineRule="auto"/>
              <w:rPr>
                <w:rFonts w:ascii="Times New Roman" w:hAnsi="Times New Roman" w:eastAsia="Times New Roman" w:cs="Times New Roman"/>
                <w:b/>
                <w:bCs/>
                <w:i/>
                <w:iCs/>
                <w:color w:val="000000" w:themeColor="text1"/>
              </w:rPr>
            </w:pPr>
            <w:r>
              <w:rPr>
                <w:rFonts w:ascii="Times New Roman" w:hAnsi="Times New Roman" w:eastAsia="Times New Roman" w:cs="Times New Roman"/>
                <w:color w:val="000000" w:themeColor="text1"/>
              </w:rPr>
              <w:t>Зона озелененных территорий общего пользования (лесопарки, парки, сады, скверы, бульвары, городские леса</w:t>
            </w:r>
          </w:p>
        </w:tc>
        <w:tc>
          <w:tcPr>
            <w:tcW w:w="1276" w:type="dxa"/>
            <w:vAlign w:val="bottom"/>
          </w:tcPr>
          <w:p>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color w:val="000000" w:themeColor="text1"/>
              </w:rPr>
              <w:t>1,53/0,14</w:t>
            </w:r>
          </w:p>
        </w:tc>
        <w:tc>
          <w:tcPr>
            <w:tcW w:w="1842" w:type="dxa"/>
            <w:vAlign w:val="bottom"/>
          </w:tcPr>
          <w:p>
            <w:pPr>
              <w:spacing w:after="0" w:line="240" w:lineRule="auto"/>
              <w:jc w:val="center"/>
              <w:rPr>
                <w:rFonts w:ascii="Times New Roman" w:hAnsi="Times New Roman" w:eastAsia="Times New Roman" w:cs="Times New Roman"/>
                <w:b/>
                <w:color w:val="000000" w:themeColor="text1"/>
              </w:rPr>
            </w:pPr>
            <w:r>
              <w:rPr>
                <w:rFonts w:ascii="Times New Roman" w:hAnsi="Times New Roman" w:eastAsia="Times New Roman" w:cs="Times New Roman"/>
                <w:color w:val="000000" w:themeColor="text1"/>
              </w:rPr>
              <w:t>1,53/0,14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3.7.2</w:t>
            </w:r>
          </w:p>
        </w:tc>
        <w:tc>
          <w:tcPr>
            <w:tcW w:w="4536" w:type="dxa"/>
            <w:vAlign w:val="bottom"/>
          </w:tcPr>
          <w:p>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Зона отдыха</w:t>
            </w:r>
          </w:p>
        </w:tc>
        <w:tc>
          <w:tcPr>
            <w:tcW w:w="1276" w:type="dxa"/>
            <w:vAlign w:val="bottom"/>
          </w:tcPr>
          <w:p>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га / %</w:t>
            </w:r>
          </w:p>
        </w:tc>
        <w:tc>
          <w:tcPr>
            <w:tcW w:w="1843"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9,08/0,8</w:t>
            </w:r>
          </w:p>
        </w:tc>
        <w:tc>
          <w:tcPr>
            <w:tcW w:w="1842" w:type="dxa"/>
            <w:vAlign w:val="bottom"/>
          </w:tcPr>
          <w:p>
            <w:pPr>
              <w:spacing w:after="0" w:line="240" w:lineRule="auto"/>
              <w:jc w:val="cente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9,08/0,8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3.8</w:t>
            </w:r>
          </w:p>
        </w:tc>
        <w:tc>
          <w:tcPr>
            <w:tcW w:w="4536" w:type="dxa"/>
            <w:vAlign w:val="bottom"/>
          </w:tcPr>
          <w:p>
            <w:pPr>
              <w:spacing w:after="0" w:line="240" w:lineRule="auto"/>
              <w:rPr>
                <w:rFonts w:ascii="Times New Roman" w:hAnsi="Times New Roman" w:eastAsia="Times New Roman" w:cs="Times New Roman"/>
                <w:b/>
                <w:bCs/>
                <w:i/>
                <w:iCs/>
              </w:rPr>
            </w:pPr>
            <w:r>
              <w:rPr>
                <w:rFonts w:ascii="Times New Roman" w:hAnsi="Times New Roman" w:eastAsia="Times New Roman" w:cs="Times New Roman"/>
                <w:b/>
                <w:bCs/>
                <w:i/>
                <w:iCs/>
              </w:rPr>
              <w:t>Зоны специального назначения</w:t>
            </w:r>
          </w:p>
        </w:tc>
        <w:tc>
          <w:tcPr>
            <w:tcW w:w="1276" w:type="dxa"/>
            <w:vAlign w:val="bottom"/>
          </w:tcPr>
          <w:p>
            <w:pPr>
              <w:spacing w:after="0" w:line="240" w:lineRule="auto"/>
              <w:jc w:val="center"/>
            </w:pPr>
            <w:r>
              <w:rPr>
                <w:rFonts w:ascii="Times New Roman" w:hAnsi="Times New Roman" w:cs="Times New Roman"/>
                <w:b/>
              </w:rPr>
              <w:t>га / %</w:t>
            </w:r>
          </w:p>
        </w:tc>
        <w:tc>
          <w:tcPr>
            <w:tcW w:w="1843"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rPr>
              <w:t>10,31/0,91</w:t>
            </w:r>
          </w:p>
        </w:tc>
        <w:tc>
          <w:tcPr>
            <w:tcW w:w="1842" w:type="dxa"/>
            <w:vAlign w:val="bottom"/>
          </w:tcPr>
          <w:p>
            <w:pPr>
              <w:spacing w:after="0" w:line="240" w:lineRule="auto"/>
              <w:jc w:val="center"/>
              <w:rPr>
                <w:rFonts w:ascii="Times New Roman" w:hAnsi="Times New Roman" w:eastAsia="Times New Roman" w:cs="Times New Roman"/>
                <w:b/>
                <w:color w:val="FF0000"/>
              </w:rPr>
            </w:pPr>
            <w:r>
              <w:rPr>
                <w:rFonts w:ascii="Times New Roman" w:hAnsi="Times New Roman" w:eastAsia="Times New Roman" w:cs="Times New Roman"/>
                <w:b/>
              </w:rPr>
              <w:t>10,31/0,91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3.8.1</w:t>
            </w:r>
          </w:p>
        </w:tc>
        <w:tc>
          <w:tcPr>
            <w:tcW w:w="4536" w:type="dxa"/>
            <w:vAlign w:val="bottom"/>
          </w:tcPr>
          <w:p>
            <w:pPr>
              <w:spacing w:after="0" w:line="240" w:lineRule="auto"/>
              <w:rPr>
                <w:rFonts w:ascii="Times New Roman" w:hAnsi="Times New Roman" w:eastAsia="Times New Roman" w:cs="Times New Roman"/>
              </w:rPr>
            </w:pPr>
            <w:r>
              <w:rPr>
                <w:rFonts w:ascii="Times New Roman" w:hAnsi="Times New Roman" w:eastAsia="Times New Roman" w:cs="Times New Roman"/>
              </w:rPr>
              <w:t>Зона кладбищ</w:t>
            </w:r>
          </w:p>
        </w:tc>
        <w:tc>
          <w:tcPr>
            <w:tcW w:w="1276" w:type="dxa"/>
            <w:vAlign w:val="bottom"/>
          </w:tcPr>
          <w:p>
            <w:pPr>
              <w:spacing w:after="0" w:line="240" w:lineRule="auto"/>
              <w:jc w:val="center"/>
            </w:pPr>
            <w:r>
              <w:rPr>
                <w:rFonts w:ascii="Times New Roman" w:hAnsi="Times New Roman" w:cs="Times New Roman"/>
                <w:b/>
              </w:rPr>
              <w:t>га / %</w:t>
            </w:r>
          </w:p>
        </w:tc>
        <w:tc>
          <w:tcPr>
            <w:tcW w:w="1843" w:type="dxa"/>
            <w:vAlign w:val="bottom"/>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10,31/0,91</w:t>
            </w:r>
          </w:p>
        </w:tc>
        <w:tc>
          <w:tcPr>
            <w:tcW w:w="1842" w:type="dxa"/>
            <w:vAlign w:val="bottom"/>
          </w:tcPr>
          <w:p>
            <w:pPr>
              <w:spacing w:after="0" w:line="240" w:lineRule="auto"/>
              <w:jc w:val="center"/>
              <w:rPr>
                <w:rFonts w:ascii="Times New Roman" w:hAnsi="Times New Roman" w:eastAsia="Times New Roman" w:cs="Times New Roman"/>
                <w:color w:val="FF0000"/>
              </w:rPr>
            </w:pPr>
            <w:r>
              <w:rPr>
                <w:rFonts w:ascii="Times New Roman" w:hAnsi="Times New Roman" w:eastAsia="Times New Roman" w:cs="Times New Roman"/>
              </w:rPr>
              <w:t>10,31/0,91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3.9</w:t>
            </w:r>
          </w:p>
        </w:tc>
        <w:tc>
          <w:tcPr>
            <w:tcW w:w="4536" w:type="dxa"/>
            <w:vAlign w:val="bottom"/>
          </w:tcPr>
          <w:p>
            <w:pPr>
              <w:spacing w:after="0" w:line="240" w:lineRule="auto"/>
              <w:rPr>
                <w:rFonts w:ascii="Times New Roman" w:hAnsi="Times New Roman" w:eastAsia="Times New Roman" w:cs="Times New Roman"/>
              </w:rPr>
            </w:pPr>
            <w:r>
              <w:rPr>
                <w:rFonts w:ascii="Times New Roman" w:hAnsi="Times New Roman" w:eastAsia="Times New Roman" w:cs="Times New Roman"/>
                <w:b/>
                <w:bCs/>
                <w:i/>
                <w:iCs/>
              </w:rPr>
              <w:t>Зона акваторий</w:t>
            </w:r>
          </w:p>
        </w:tc>
        <w:tc>
          <w:tcPr>
            <w:tcW w:w="1276" w:type="dxa"/>
            <w:vAlign w:val="bottom"/>
          </w:tcPr>
          <w:p>
            <w:pPr>
              <w:spacing w:after="0" w:line="240" w:lineRule="auto"/>
              <w:jc w:val="center"/>
            </w:pPr>
            <w:r>
              <w:rPr>
                <w:rFonts w:ascii="Times New Roman" w:hAnsi="Times New Roman" w:cs="Times New Roman"/>
                <w:b/>
              </w:rPr>
              <w:t>га / %</w:t>
            </w:r>
          </w:p>
        </w:tc>
        <w:tc>
          <w:tcPr>
            <w:tcW w:w="1843"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15,23/1,35</w:t>
            </w:r>
          </w:p>
        </w:tc>
        <w:tc>
          <w:tcPr>
            <w:tcW w:w="184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15,23/1,35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56"/>
              <w:spacing w:after="0" w:line="240" w:lineRule="auto"/>
              <w:ind w:left="0"/>
              <w:jc w:val="center"/>
              <w:rPr>
                <w:rFonts w:ascii="Times New Roman" w:hAnsi="Times New Roman" w:cs="Times New Roman"/>
                <w:b/>
              </w:rPr>
            </w:pPr>
            <w:r>
              <w:rPr>
                <w:rFonts w:ascii="Times New Roman" w:hAnsi="Times New Roman" w:cs="Times New Roman"/>
                <w:b/>
              </w:rPr>
              <w:t>3.10</w:t>
            </w:r>
          </w:p>
        </w:tc>
        <w:tc>
          <w:tcPr>
            <w:tcW w:w="4536" w:type="dxa"/>
            <w:vAlign w:val="bottom"/>
          </w:tcPr>
          <w:p>
            <w:pPr>
              <w:spacing w:after="0" w:line="240" w:lineRule="auto"/>
              <w:rPr>
                <w:rFonts w:ascii="Times New Roman" w:hAnsi="Times New Roman" w:eastAsia="Times New Roman" w:cs="Times New Roman"/>
                <w:color w:val="FF0000"/>
              </w:rPr>
            </w:pPr>
            <w:r>
              <w:rPr>
                <w:rFonts w:ascii="Times New Roman" w:hAnsi="Times New Roman" w:eastAsia="Times New Roman" w:cs="Times New Roman"/>
                <w:b/>
                <w:bCs/>
                <w:i/>
                <w:iCs/>
              </w:rPr>
              <w:t>Иные зоны</w:t>
            </w:r>
          </w:p>
        </w:tc>
        <w:tc>
          <w:tcPr>
            <w:tcW w:w="1276" w:type="dxa"/>
            <w:vAlign w:val="bottom"/>
          </w:tcPr>
          <w:p>
            <w:pPr>
              <w:spacing w:after="0" w:line="240" w:lineRule="auto"/>
              <w:jc w:val="center"/>
            </w:pPr>
            <w:r>
              <w:rPr>
                <w:rFonts w:ascii="Times New Roman" w:hAnsi="Times New Roman" w:cs="Times New Roman"/>
                <w:b/>
              </w:rPr>
              <w:t xml:space="preserve">га / %                                                                                                                                                                                                                                                                                                                                                                                                                                                                                                                                                                                                                                                                                                                                                                                                                                                                                                                                                                                                                                                                                                                                                                                                                                                                                                                                                                                                                                                                                                                                                                                                                                                                                                                                                                                                                                                                                                                                                                                                                                                                                                                             </w:t>
            </w:r>
          </w:p>
        </w:tc>
        <w:tc>
          <w:tcPr>
            <w:tcW w:w="1843"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14,58/1,29</w:t>
            </w:r>
          </w:p>
        </w:tc>
        <w:tc>
          <w:tcPr>
            <w:tcW w:w="1842" w:type="dxa"/>
            <w:vAlign w:val="bottom"/>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14,58/1,29</w:t>
            </w:r>
          </w:p>
        </w:tc>
      </w:tr>
    </w:tbl>
    <w:p>
      <w:pPr>
        <w:pStyle w:val="56"/>
        <w:spacing w:after="0" w:line="30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Примечание. *Указаны ориентировочные значения с учетом возможного увеличения площадей территорий жилой застройки.</w:t>
      </w:r>
    </w:p>
    <w:p>
      <w:pPr>
        <w:pStyle w:val="56"/>
        <w:spacing w:after="0" w:line="300" w:lineRule="auto"/>
        <w:ind w:left="0" w:firstLine="709"/>
        <w:jc w:val="both"/>
        <w:rPr>
          <w:rFonts w:ascii="Times New Roman" w:hAnsi="Times New Roman" w:eastAsia="Courier New" w:cs="Times New Roman"/>
          <w:sz w:val="28"/>
          <w:szCs w:val="28"/>
        </w:rPr>
      </w:pPr>
      <w:r>
        <w:rPr>
          <w:rFonts w:ascii="Times New Roman" w:hAnsi="Times New Roman" w:cs="Times New Roman"/>
          <w:sz w:val="24"/>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pPr>
        <w:pStyle w:val="38"/>
        <w:spacing w:after="0" w:line="300" w:lineRule="auto"/>
        <w:ind w:firstLine="709"/>
        <w:jc w:val="both"/>
        <w:rPr>
          <w:rFonts w:ascii="Times New Roman" w:hAnsi="Times New Roman" w:eastAsia="Courier New" w:cs="Times New Roman"/>
          <w:sz w:val="28"/>
          <w:szCs w:val="28"/>
        </w:rPr>
      </w:pPr>
    </w:p>
    <w:sectPr>
      <w:footerReference r:id="rId5" w:type="default"/>
      <w:pgSz w:w="11906" w:h="16838"/>
      <w:pgMar w:top="1134" w:right="567" w:bottom="1134" w:left="1134" w:header="709" w:footer="397"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rebuchet MS">
    <w:panose1 w:val="020B0603020202020204"/>
    <w:charset w:val="CC"/>
    <w:family w:val="swiss"/>
    <w:pitch w:val="default"/>
    <w:sig w:usb0="00000687" w:usb1="00000000" w:usb2="00000000" w:usb3="00000000" w:csb0="2000009F" w:csb1="00000000"/>
  </w:font>
  <w:font w:name="Verdana">
    <w:panose1 w:val="020B0604030504040204"/>
    <w:charset w:val="CC"/>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Franklin Gothic Book">
    <w:panose1 w:val="020B0503020102020204"/>
    <w:charset w:val="CC"/>
    <w:family w:val="swiss"/>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tarSymbol">
    <w:altName w:val="Arial Unicode MS"/>
    <w:panose1 w:val="00000000000000000000"/>
    <w:charset w:val="80"/>
    <w:family w:val="auto"/>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Courier New">
    <w:panose1 w:val="02070309020205020404"/>
    <w:charset w:val="CC"/>
    <w:family w:val="modern"/>
    <w:pitch w:val="default"/>
    <w:sig w:usb0="E0002EFF" w:usb1="C0007843" w:usb2="00000009" w:usb3="00000000" w:csb0="400001FF" w:csb1="FFFF0000"/>
  </w:font>
  <w:font w:name="Arial Narrow">
    <w:panose1 w:val="020B0606020202030204"/>
    <w:charset w:val="CC"/>
    <w:family w:val="swiss"/>
    <w:pitch w:val="default"/>
    <w:sig w:usb0="00000287" w:usb1="00000800" w:usb2="00000000" w:usb3="00000000" w:csb0="2000009F" w:csb1="DFD70000"/>
  </w:font>
  <w:font w:name="Univers Condensed">
    <w:altName w:val="Segoe Print"/>
    <w:panose1 w:val="00000000000000000000"/>
    <w:charset w:val="00"/>
    <w:family w:val="swiss"/>
    <w:pitch w:val="default"/>
    <w:sig w:usb0="00000000" w:usb1="00000000" w:usb2="00000000" w:usb3="00000000" w:csb0="00000093" w:csb1="00000000"/>
  </w:font>
  <w:font w:name="Arial Unicode MS">
    <w:panose1 w:val="020B0604020202020204"/>
    <w:charset w:val="80"/>
    <w:family w:val="swiss"/>
    <w:pitch w:val="default"/>
    <w:sig w:usb0="FFFFFFFF" w:usb1="E9FFFFFF" w:usb2="0000003F" w:usb3="00000000" w:csb0="603F01FF" w:csb1="FFFF0000"/>
  </w:font>
  <w:font w:name="font285">
    <w:altName w:val="Times New Roman"/>
    <w:panose1 w:val="00000000000000000000"/>
    <w:charset w:val="CC"/>
    <w:family w:val="auto"/>
    <w:pitch w:val="default"/>
    <w:sig w:usb0="00000000" w:usb1="00000000" w:usb2="00000000" w:usb3="00000000" w:csb0="00000000" w:csb1="00000000"/>
  </w:font>
  <w:font w:name="Andale Sans UI">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BatangChe">
    <w:altName w:val="Malgun Gothic"/>
    <w:panose1 w:val="00000000000000000000"/>
    <w:charset w:val="81"/>
    <w:family w:val="modern"/>
    <w:pitch w:val="default"/>
    <w:sig w:usb0="00000000" w:usb1="00000000" w:usb2="00000030" w:usb3="00000000" w:csb0="0008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93428"/>
      <w:docPartObj>
        <w:docPartGallery w:val="AutoText"/>
      </w:docPartObj>
    </w:sdtPr>
    <w:sdtContent>
      <w:p>
        <w:pPr>
          <w:pStyle w:val="42"/>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p>
    </w:sdtContent>
  </w:sdt>
  <w:p>
    <w:pPr>
      <w:pStyle w:val="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540" w:hanging="360"/>
      </w:pPr>
      <w:rPr>
        <w:rFonts w:hint="default" w:ascii="Courier New" w:hAnsi="Courier New"/>
      </w:rPr>
    </w:lvl>
    <w:lvl w:ilvl="1" w:tentative="0">
      <w:start w:val="1"/>
      <w:numFmt w:val="bullet"/>
      <w:lvlRestart w:val="0"/>
      <w:lvlText w:val="o"/>
      <w:lvlJc w:val="left"/>
      <w:pPr>
        <w:ind w:left="2291" w:hanging="360"/>
      </w:pPr>
      <w:rPr>
        <w:rFonts w:hint="default" w:ascii="Courier New" w:hAnsi="Courier New" w:cs="Courier New"/>
      </w:rPr>
    </w:lvl>
    <w:lvl w:ilvl="2" w:tentative="0">
      <w:start w:val="1"/>
      <w:numFmt w:val="bullet"/>
      <w:lvlRestart w:val="0"/>
      <w:lvlText w:val=""/>
      <w:lvlJc w:val="left"/>
      <w:pPr>
        <w:ind w:left="3011" w:hanging="360"/>
      </w:pPr>
      <w:rPr>
        <w:rFonts w:hint="default" w:ascii="Wingdings" w:hAnsi="Wingdings"/>
      </w:rPr>
    </w:lvl>
    <w:lvl w:ilvl="3" w:tentative="0">
      <w:start w:val="1"/>
      <w:numFmt w:val="bullet"/>
      <w:lvlRestart w:val="0"/>
      <w:lvlText w:val=""/>
      <w:lvlJc w:val="left"/>
      <w:pPr>
        <w:ind w:left="3731" w:hanging="360"/>
      </w:pPr>
      <w:rPr>
        <w:rFonts w:hint="default" w:ascii="Symbol" w:hAnsi="Symbol"/>
      </w:rPr>
    </w:lvl>
    <w:lvl w:ilvl="4" w:tentative="0">
      <w:start w:val="1"/>
      <w:numFmt w:val="bullet"/>
      <w:lvlRestart w:val="0"/>
      <w:lvlText w:val="o"/>
      <w:lvlJc w:val="left"/>
      <w:pPr>
        <w:ind w:left="4451" w:hanging="360"/>
      </w:pPr>
      <w:rPr>
        <w:rFonts w:hint="default" w:ascii="Courier New" w:hAnsi="Courier New" w:cs="Courier New"/>
      </w:rPr>
    </w:lvl>
    <w:lvl w:ilvl="5" w:tentative="0">
      <w:start w:val="1"/>
      <w:numFmt w:val="bullet"/>
      <w:lvlRestart w:val="0"/>
      <w:lvlText w:val=""/>
      <w:lvlJc w:val="left"/>
      <w:pPr>
        <w:ind w:left="5171" w:hanging="360"/>
      </w:pPr>
      <w:rPr>
        <w:rFonts w:hint="default" w:ascii="Wingdings" w:hAnsi="Wingdings"/>
      </w:rPr>
    </w:lvl>
    <w:lvl w:ilvl="6" w:tentative="0">
      <w:start w:val="1"/>
      <w:numFmt w:val="bullet"/>
      <w:lvlRestart w:val="0"/>
      <w:lvlText w:val=""/>
      <w:lvlJc w:val="left"/>
      <w:pPr>
        <w:ind w:left="5891" w:hanging="360"/>
      </w:pPr>
      <w:rPr>
        <w:rFonts w:hint="default" w:ascii="Symbol" w:hAnsi="Symbol"/>
      </w:rPr>
    </w:lvl>
    <w:lvl w:ilvl="7" w:tentative="0">
      <w:start w:val="1"/>
      <w:numFmt w:val="bullet"/>
      <w:lvlRestart w:val="0"/>
      <w:lvlText w:val="o"/>
      <w:lvlJc w:val="left"/>
      <w:pPr>
        <w:ind w:left="6611" w:hanging="360"/>
      </w:pPr>
      <w:rPr>
        <w:rFonts w:hint="default" w:ascii="Courier New" w:hAnsi="Courier New" w:cs="Courier New"/>
      </w:rPr>
    </w:lvl>
    <w:lvl w:ilvl="8" w:tentative="0">
      <w:start w:val="1"/>
      <w:numFmt w:val="bullet"/>
      <w:lvlRestart w:val="0"/>
      <w:lvlText w:val=""/>
      <w:lvlJc w:val="left"/>
      <w:pPr>
        <w:ind w:left="7331" w:hanging="360"/>
      </w:pPr>
      <w:rPr>
        <w:rFonts w:hint="default" w:ascii="Wingdings" w:hAnsi="Wingdings"/>
      </w:rPr>
    </w:lvl>
  </w:abstractNum>
  <w:abstractNum w:abstractNumId="1">
    <w:nsid w:val="0000000E"/>
    <w:multiLevelType w:val="multilevel"/>
    <w:tmpl w:val="0000000E"/>
    <w:lvl w:ilvl="0" w:tentative="0">
      <w:start w:val="1"/>
      <w:numFmt w:val="bullet"/>
      <w:pStyle w:val="398"/>
      <w:lvlText w:val="-"/>
      <w:lvlJc w:val="left"/>
      <w:pPr>
        <w:tabs>
          <w:tab w:val="left" w:pos="1069"/>
        </w:tabs>
        <w:ind w:left="1069" w:hanging="360"/>
      </w:pPr>
      <w:rPr>
        <w:rFonts w:ascii="Times New Roman" w:hAnsi="Times New Roman" w:cs="Symbol"/>
      </w:rPr>
    </w:lvl>
    <w:lvl w:ilvl="1" w:tentative="0">
      <w:start w:val="1"/>
      <w:numFmt w:val="bullet"/>
      <w:lvlText w:val=""/>
      <w:lvlJc w:val="left"/>
      <w:pPr>
        <w:tabs>
          <w:tab w:val="left" w:pos="1825"/>
        </w:tabs>
        <w:ind w:left="1825" w:hanging="396"/>
      </w:pPr>
      <w:rPr>
        <w:rFonts w:ascii="Symbol" w:hAnsi="Symbol" w:cs="Courier New"/>
      </w:rPr>
    </w:lvl>
    <w:lvl w:ilvl="2" w:tentative="0">
      <w:start w:val="1"/>
      <w:numFmt w:val="bullet"/>
      <w:pStyle w:val="399"/>
      <w:lvlText w:val=""/>
      <w:lvlJc w:val="left"/>
      <w:pPr>
        <w:tabs>
          <w:tab w:val="left" w:pos="2509"/>
        </w:tabs>
        <w:ind w:left="2509" w:hanging="360"/>
      </w:pPr>
      <w:rPr>
        <w:rFonts w:ascii="Wingdings" w:hAnsi="Wingdings" w:cs="Wingdings"/>
      </w:rPr>
    </w:lvl>
    <w:lvl w:ilvl="3" w:tentative="0">
      <w:start w:val="1"/>
      <w:numFmt w:val="bullet"/>
      <w:lvlText w:val=""/>
      <w:lvlJc w:val="left"/>
      <w:pPr>
        <w:tabs>
          <w:tab w:val="left" w:pos="3229"/>
        </w:tabs>
        <w:ind w:left="3229" w:hanging="360"/>
      </w:pPr>
      <w:rPr>
        <w:rFonts w:ascii="Symbol" w:hAnsi="Symbol" w:cs="Courier New"/>
      </w:rPr>
    </w:lvl>
    <w:lvl w:ilvl="4" w:tentative="0">
      <w:start w:val="1"/>
      <w:numFmt w:val="bullet"/>
      <w:lvlText w:val="o"/>
      <w:lvlJc w:val="left"/>
      <w:pPr>
        <w:tabs>
          <w:tab w:val="left" w:pos="3949"/>
        </w:tabs>
        <w:ind w:left="3949" w:hanging="360"/>
      </w:pPr>
      <w:rPr>
        <w:rFonts w:ascii="Courier New" w:hAnsi="Courier New" w:cs="Courier New"/>
      </w:rPr>
    </w:lvl>
    <w:lvl w:ilvl="5" w:tentative="0">
      <w:start w:val="1"/>
      <w:numFmt w:val="bullet"/>
      <w:lvlText w:val=""/>
      <w:lvlJc w:val="left"/>
      <w:pPr>
        <w:tabs>
          <w:tab w:val="left" w:pos="4669"/>
        </w:tabs>
        <w:ind w:left="4669" w:hanging="360"/>
      </w:pPr>
      <w:rPr>
        <w:rFonts w:ascii="Wingdings" w:hAnsi="Wingdings" w:cs="Wingdings"/>
      </w:rPr>
    </w:lvl>
    <w:lvl w:ilvl="6" w:tentative="0">
      <w:start w:val="1"/>
      <w:numFmt w:val="bullet"/>
      <w:lvlText w:val=""/>
      <w:lvlJc w:val="left"/>
      <w:pPr>
        <w:tabs>
          <w:tab w:val="left" w:pos="5389"/>
        </w:tabs>
        <w:ind w:left="5389" w:hanging="360"/>
      </w:pPr>
      <w:rPr>
        <w:rFonts w:ascii="Symbol" w:hAnsi="Symbol" w:cs="Courier New"/>
      </w:rPr>
    </w:lvl>
    <w:lvl w:ilvl="7" w:tentative="0">
      <w:start w:val="1"/>
      <w:numFmt w:val="bullet"/>
      <w:lvlText w:val="o"/>
      <w:lvlJc w:val="left"/>
      <w:pPr>
        <w:tabs>
          <w:tab w:val="left" w:pos="6109"/>
        </w:tabs>
        <w:ind w:left="6109" w:hanging="360"/>
      </w:pPr>
      <w:rPr>
        <w:rFonts w:ascii="Courier New" w:hAnsi="Courier New" w:cs="Courier New"/>
      </w:rPr>
    </w:lvl>
    <w:lvl w:ilvl="8" w:tentative="0">
      <w:start w:val="1"/>
      <w:numFmt w:val="bullet"/>
      <w:lvlText w:val=""/>
      <w:lvlJc w:val="left"/>
      <w:pPr>
        <w:tabs>
          <w:tab w:val="left" w:pos="6829"/>
        </w:tabs>
        <w:ind w:left="6829" w:hanging="360"/>
      </w:pPr>
      <w:rPr>
        <w:rFonts w:ascii="Wingdings" w:hAnsi="Wingdings" w:cs="Wingdings"/>
      </w:rPr>
    </w:lvl>
  </w:abstractNum>
  <w:abstractNum w:abstractNumId="2">
    <w:nsid w:val="00000013"/>
    <w:multiLevelType w:val="multilevel"/>
    <w:tmpl w:val="00000013"/>
    <w:lvl w:ilvl="0" w:tentative="0">
      <w:start w:val="1"/>
      <w:numFmt w:val="bullet"/>
      <w:lvlText w:val=""/>
      <w:lvlJc w:val="left"/>
      <w:pPr>
        <w:ind w:left="1571" w:hanging="360"/>
      </w:pPr>
      <w:rPr>
        <w:rFonts w:hint="default" w:ascii="Symbol" w:hAnsi="Symbol"/>
      </w:rPr>
    </w:lvl>
    <w:lvl w:ilvl="1" w:tentative="0">
      <w:start w:val="1"/>
      <w:numFmt w:val="bullet"/>
      <w:lvlRestart w:val="0"/>
      <w:lvlText w:val="o"/>
      <w:lvlJc w:val="left"/>
      <w:pPr>
        <w:ind w:left="2291" w:hanging="360"/>
      </w:pPr>
      <w:rPr>
        <w:rFonts w:hint="default" w:ascii="Courier New" w:hAnsi="Courier New" w:cs="Courier New"/>
      </w:rPr>
    </w:lvl>
    <w:lvl w:ilvl="2" w:tentative="0">
      <w:start w:val="1"/>
      <w:numFmt w:val="bullet"/>
      <w:lvlRestart w:val="0"/>
      <w:lvlText w:val=""/>
      <w:lvlJc w:val="left"/>
      <w:pPr>
        <w:ind w:left="3011" w:hanging="360"/>
      </w:pPr>
      <w:rPr>
        <w:rFonts w:hint="default" w:ascii="Wingdings" w:hAnsi="Wingdings"/>
      </w:rPr>
    </w:lvl>
    <w:lvl w:ilvl="3" w:tentative="0">
      <w:start w:val="1"/>
      <w:numFmt w:val="bullet"/>
      <w:lvlRestart w:val="0"/>
      <w:lvlText w:val=""/>
      <w:lvlJc w:val="left"/>
      <w:pPr>
        <w:ind w:left="3731" w:hanging="360"/>
      </w:pPr>
      <w:rPr>
        <w:rFonts w:hint="default" w:ascii="Symbol" w:hAnsi="Symbol"/>
      </w:rPr>
    </w:lvl>
    <w:lvl w:ilvl="4" w:tentative="0">
      <w:start w:val="1"/>
      <w:numFmt w:val="bullet"/>
      <w:lvlRestart w:val="0"/>
      <w:lvlText w:val="o"/>
      <w:lvlJc w:val="left"/>
      <w:pPr>
        <w:ind w:left="4451" w:hanging="360"/>
      </w:pPr>
      <w:rPr>
        <w:rFonts w:hint="default" w:ascii="Courier New" w:hAnsi="Courier New" w:cs="Courier New"/>
      </w:rPr>
    </w:lvl>
    <w:lvl w:ilvl="5" w:tentative="0">
      <w:start w:val="1"/>
      <w:numFmt w:val="bullet"/>
      <w:lvlRestart w:val="0"/>
      <w:lvlText w:val=""/>
      <w:lvlJc w:val="left"/>
      <w:pPr>
        <w:ind w:left="5171" w:hanging="360"/>
      </w:pPr>
      <w:rPr>
        <w:rFonts w:hint="default" w:ascii="Wingdings" w:hAnsi="Wingdings"/>
      </w:rPr>
    </w:lvl>
    <w:lvl w:ilvl="6" w:tentative="0">
      <w:start w:val="1"/>
      <w:numFmt w:val="bullet"/>
      <w:lvlRestart w:val="0"/>
      <w:lvlText w:val=""/>
      <w:lvlJc w:val="left"/>
      <w:pPr>
        <w:ind w:left="5891" w:hanging="360"/>
      </w:pPr>
      <w:rPr>
        <w:rFonts w:hint="default" w:ascii="Symbol" w:hAnsi="Symbol"/>
      </w:rPr>
    </w:lvl>
    <w:lvl w:ilvl="7" w:tentative="0">
      <w:start w:val="1"/>
      <w:numFmt w:val="bullet"/>
      <w:lvlRestart w:val="0"/>
      <w:lvlText w:val="o"/>
      <w:lvlJc w:val="left"/>
      <w:pPr>
        <w:ind w:left="6611" w:hanging="360"/>
      </w:pPr>
      <w:rPr>
        <w:rFonts w:hint="default" w:ascii="Courier New" w:hAnsi="Courier New" w:cs="Courier New"/>
      </w:rPr>
    </w:lvl>
    <w:lvl w:ilvl="8" w:tentative="0">
      <w:start w:val="1"/>
      <w:numFmt w:val="bullet"/>
      <w:lvlRestart w:val="0"/>
      <w:lvlText w:val=""/>
      <w:lvlJc w:val="left"/>
      <w:pPr>
        <w:ind w:left="7331" w:hanging="360"/>
      </w:pPr>
      <w:rPr>
        <w:rFonts w:hint="default" w:ascii="Wingdings" w:hAnsi="Wingdings"/>
      </w:rPr>
    </w:lvl>
  </w:abstractNum>
  <w:abstractNum w:abstractNumId="3">
    <w:nsid w:val="00916894"/>
    <w:multiLevelType w:val="multilevel"/>
    <w:tmpl w:val="00916894"/>
    <w:lvl w:ilvl="0" w:tentative="0">
      <w:start w:val="1"/>
      <w:numFmt w:val="decimal"/>
      <w:lvlText w:val="%1."/>
      <w:lvlJc w:val="left"/>
      <w:pPr>
        <w:ind w:left="797" w:hanging="360"/>
      </w:pPr>
      <w:rPr>
        <w:rFonts w:hint="default"/>
      </w:rPr>
    </w:lvl>
    <w:lvl w:ilvl="1" w:tentative="0">
      <w:start w:val="7"/>
      <w:numFmt w:val="decimal"/>
      <w:isLgl/>
      <w:lvlText w:val="%1.%2"/>
      <w:lvlJc w:val="left"/>
      <w:pPr>
        <w:ind w:left="1289" w:hanging="645"/>
      </w:pPr>
      <w:rPr>
        <w:rFonts w:hint="default"/>
      </w:rPr>
    </w:lvl>
    <w:lvl w:ilvl="2" w:tentative="0">
      <w:start w:val="2"/>
      <w:numFmt w:val="decimal"/>
      <w:isLgl/>
      <w:lvlText w:val="%1.%2.%3"/>
      <w:lvlJc w:val="left"/>
      <w:pPr>
        <w:ind w:left="1571" w:hanging="720"/>
      </w:pPr>
      <w:rPr>
        <w:rFonts w:hint="default"/>
      </w:rPr>
    </w:lvl>
    <w:lvl w:ilvl="3" w:tentative="0">
      <w:start w:val="1"/>
      <w:numFmt w:val="decimal"/>
      <w:isLgl/>
      <w:lvlText w:val="%1.%2.%3.%4"/>
      <w:lvlJc w:val="left"/>
      <w:pPr>
        <w:ind w:left="2138" w:hanging="1080"/>
      </w:pPr>
      <w:rPr>
        <w:rFonts w:hint="default"/>
      </w:rPr>
    </w:lvl>
    <w:lvl w:ilvl="4" w:tentative="0">
      <w:start w:val="1"/>
      <w:numFmt w:val="decimal"/>
      <w:isLgl/>
      <w:lvlText w:val="%1.%2.%3.%4.%5"/>
      <w:lvlJc w:val="left"/>
      <w:pPr>
        <w:ind w:left="2345" w:hanging="1080"/>
      </w:pPr>
      <w:rPr>
        <w:rFonts w:hint="default"/>
      </w:rPr>
    </w:lvl>
    <w:lvl w:ilvl="5" w:tentative="0">
      <w:start w:val="1"/>
      <w:numFmt w:val="decimal"/>
      <w:isLgl/>
      <w:lvlText w:val="%1.%2.%3.%4.%5.%6"/>
      <w:lvlJc w:val="left"/>
      <w:pPr>
        <w:ind w:left="2912" w:hanging="1440"/>
      </w:pPr>
      <w:rPr>
        <w:rFonts w:hint="default"/>
      </w:rPr>
    </w:lvl>
    <w:lvl w:ilvl="6" w:tentative="0">
      <w:start w:val="1"/>
      <w:numFmt w:val="decimal"/>
      <w:isLgl/>
      <w:lvlText w:val="%1.%2.%3.%4.%5.%6.%7"/>
      <w:lvlJc w:val="left"/>
      <w:pPr>
        <w:ind w:left="3119" w:hanging="1440"/>
      </w:pPr>
      <w:rPr>
        <w:rFonts w:hint="default"/>
      </w:rPr>
    </w:lvl>
    <w:lvl w:ilvl="7" w:tentative="0">
      <w:start w:val="1"/>
      <w:numFmt w:val="decimal"/>
      <w:isLgl/>
      <w:lvlText w:val="%1.%2.%3.%4.%5.%6.%7.%8"/>
      <w:lvlJc w:val="left"/>
      <w:pPr>
        <w:ind w:left="3686" w:hanging="1800"/>
      </w:pPr>
      <w:rPr>
        <w:rFonts w:hint="default"/>
      </w:rPr>
    </w:lvl>
    <w:lvl w:ilvl="8" w:tentative="0">
      <w:start w:val="1"/>
      <w:numFmt w:val="decimal"/>
      <w:isLgl/>
      <w:lvlText w:val="%1.%2.%3.%4.%5.%6.%7.%8.%9"/>
      <w:lvlJc w:val="left"/>
      <w:pPr>
        <w:ind w:left="4253" w:hanging="2160"/>
      </w:pPr>
      <w:rPr>
        <w:rFonts w:hint="default"/>
      </w:rPr>
    </w:lvl>
  </w:abstractNum>
  <w:abstractNum w:abstractNumId="4">
    <w:nsid w:val="00EA47B6"/>
    <w:multiLevelType w:val="multilevel"/>
    <w:tmpl w:val="00EA47B6"/>
    <w:lvl w:ilvl="0" w:tentative="0">
      <w:start w:val="1"/>
      <w:numFmt w:val="decimal"/>
      <w:lvlText w:val="%1."/>
      <w:lvlJc w:val="left"/>
      <w:pPr>
        <w:ind w:left="720" w:hanging="360"/>
      </w:pPr>
      <w:rPr>
        <w:b/>
        <w:color w:val="auto"/>
        <w:sz w:val="28"/>
      </w:rPr>
    </w:lvl>
    <w:lvl w:ilvl="1" w:tentative="0">
      <w:start w:val="1"/>
      <w:numFmt w:val="decimal"/>
      <w:isLgl/>
      <w:lvlText w:val="%1.%2"/>
      <w:lvlJc w:val="left"/>
      <w:pPr>
        <w:ind w:left="1980" w:hanging="4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3894" w:hanging="144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abstractNum w:abstractNumId="5">
    <w:nsid w:val="06731D7F"/>
    <w:multiLevelType w:val="multilevel"/>
    <w:tmpl w:val="06731D7F"/>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
    <w:nsid w:val="07F6190E"/>
    <w:multiLevelType w:val="multilevel"/>
    <w:tmpl w:val="07F6190E"/>
    <w:lvl w:ilvl="0" w:tentative="0">
      <w:start w:val="1"/>
      <w:numFmt w:val="decimal"/>
      <w:lvlText w:val="%1."/>
      <w:lvlJc w:val="left"/>
      <w:pPr>
        <w:ind w:left="720" w:hanging="360"/>
      </w:pPr>
    </w:lvl>
    <w:lvl w:ilvl="1" w:tentative="0">
      <w:start w:val="1"/>
      <w:numFmt w:val="decimal"/>
      <w:lvlText w:val="%2)"/>
      <w:lvlJc w:val="left"/>
      <w:pPr>
        <w:ind w:left="1515" w:hanging="435"/>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AD95203"/>
    <w:multiLevelType w:val="multilevel"/>
    <w:tmpl w:val="0AD95203"/>
    <w:lvl w:ilvl="0" w:tentative="0">
      <w:start w:val="1"/>
      <w:numFmt w:val="bullet"/>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0EBE4CB7"/>
    <w:multiLevelType w:val="multilevel"/>
    <w:tmpl w:val="0EBE4CB7"/>
    <w:lvl w:ilvl="0" w:tentative="0">
      <w:start w:val="1"/>
      <w:numFmt w:val="bullet"/>
      <w:lvlText w:val="–"/>
      <w:lvlJc w:val="left"/>
      <w:pPr>
        <w:ind w:left="1353"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0EC71215"/>
    <w:multiLevelType w:val="multilevel"/>
    <w:tmpl w:val="0EC71215"/>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11A34579"/>
    <w:multiLevelType w:val="multilevel"/>
    <w:tmpl w:val="11A34579"/>
    <w:lvl w:ilvl="0" w:tentative="0">
      <w:start w:val="1"/>
      <w:numFmt w:val="bullet"/>
      <w:lvlText w:val=""/>
      <w:lvlJc w:val="left"/>
      <w:pPr>
        <w:tabs>
          <w:tab w:val="left" w:pos="644"/>
        </w:tabs>
        <w:ind w:left="644" w:hanging="360"/>
      </w:pPr>
      <w:rPr>
        <w:rFonts w:hint="default" w:ascii="Symbol" w:hAnsi="Symbol"/>
      </w:rPr>
    </w:lvl>
    <w:lvl w:ilvl="1" w:tentative="0">
      <w:start w:val="1"/>
      <w:numFmt w:val="bullet"/>
      <w:lvlText w:val="o"/>
      <w:lvlJc w:val="left"/>
      <w:pPr>
        <w:tabs>
          <w:tab w:val="left" w:pos="2007"/>
        </w:tabs>
        <w:ind w:left="2007" w:hanging="360"/>
      </w:pPr>
      <w:rPr>
        <w:rFonts w:hint="default" w:ascii="Courier New" w:hAnsi="Courier New" w:cs="Courier New"/>
      </w:rPr>
    </w:lvl>
    <w:lvl w:ilvl="2" w:tentative="0">
      <w:start w:val="1"/>
      <w:numFmt w:val="bullet"/>
      <w:lvlText w:val=""/>
      <w:lvlJc w:val="left"/>
      <w:pPr>
        <w:tabs>
          <w:tab w:val="left" w:pos="2727"/>
        </w:tabs>
        <w:ind w:left="2727" w:hanging="360"/>
      </w:pPr>
      <w:rPr>
        <w:rFonts w:hint="default" w:ascii="Wingdings" w:hAnsi="Wingdings"/>
      </w:rPr>
    </w:lvl>
    <w:lvl w:ilvl="3" w:tentative="0">
      <w:start w:val="1"/>
      <w:numFmt w:val="bullet"/>
      <w:lvlText w:val=""/>
      <w:lvlJc w:val="left"/>
      <w:pPr>
        <w:tabs>
          <w:tab w:val="left" w:pos="3447"/>
        </w:tabs>
        <w:ind w:left="3447" w:hanging="360"/>
      </w:pPr>
      <w:rPr>
        <w:rFonts w:hint="default" w:ascii="Symbol" w:hAnsi="Symbol"/>
      </w:rPr>
    </w:lvl>
    <w:lvl w:ilvl="4" w:tentative="0">
      <w:start w:val="1"/>
      <w:numFmt w:val="bullet"/>
      <w:lvlText w:val="o"/>
      <w:lvlJc w:val="left"/>
      <w:pPr>
        <w:tabs>
          <w:tab w:val="left" w:pos="4167"/>
        </w:tabs>
        <w:ind w:left="4167" w:hanging="360"/>
      </w:pPr>
      <w:rPr>
        <w:rFonts w:hint="default" w:ascii="Courier New" w:hAnsi="Courier New" w:cs="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cs="Courier New"/>
      </w:rPr>
    </w:lvl>
    <w:lvl w:ilvl="8" w:tentative="0">
      <w:start w:val="1"/>
      <w:numFmt w:val="bullet"/>
      <w:lvlText w:val=""/>
      <w:lvlJc w:val="left"/>
      <w:pPr>
        <w:tabs>
          <w:tab w:val="left" w:pos="7047"/>
        </w:tabs>
        <w:ind w:left="7047" w:hanging="360"/>
      </w:pPr>
      <w:rPr>
        <w:rFonts w:hint="default" w:ascii="Wingdings" w:hAnsi="Wingdings"/>
      </w:rPr>
    </w:lvl>
  </w:abstractNum>
  <w:abstractNum w:abstractNumId="11">
    <w:nsid w:val="140D5BE8"/>
    <w:multiLevelType w:val="multilevel"/>
    <w:tmpl w:val="140D5BE8"/>
    <w:lvl w:ilvl="0" w:tentative="0">
      <w:start w:val="1"/>
      <w:numFmt w:val="russianLower"/>
      <w:lvlText w:val="%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6283EC7"/>
    <w:multiLevelType w:val="multilevel"/>
    <w:tmpl w:val="16283EC7"/>
    <w:lvl w:ilvl="0" w:tentative="0">
      <w:start w:val="1"/>
      <w:numFmt w:val="bullet"/>
      <w:lvlText w:val="­"/>
      <w:lvlJc w:val="left"/>
      <w:pPr>
        <w:tabs>
          <w:tab w:val="left" w:pos="720"/>
        </w:tabs>
        <w:ind w:left="720" w:hanging="360"/>
      </w:pPr>
      <w:rPr>
        <w:rFonts w:hint="default" w:ascii="Courier New" w:hAnsi="Courier New"/>
      </w:rPr>
    </w:lvl>
    <w:lvl w:ilvl="1" w:tentative="0">
      <w:start w:val="1"/>
      <w:numFmt w:val="bullet"/>
      <w:lvlText w:val=""/>
      <w:lvlJc w:val="left"/>
      <w:pPr>
        <w:tabs>
          <w:tab w:val="left" w:pos="2487"/>
        </w:tabs>
        <w:ind w:left="2487" w:hanging="360"/>
      </w:pPr>
      <w:rPr>
        <w:rFonts w:ascii="Symbol" w:hAnsi="Symbol"/>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cs="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cs="Courier New"/>
      </w:rPr>
    </w:lvl>
    <w:lvl w:ilvl="8" w:tentative="0">
      <w:start w:val="1"/>
      <w:numFmt w:val="bullet"/>
      <w:lvlText w:val=""/>
      <w:lvlJc w:val="left"/>
      <w:pPr>
        <w:tabs>
          <w:tab w:val="left" w:pos="6480"/>
        </w:tabs>
        <w:ind w:left="6480" w:hanging="360"/>
      </w:pPr>
      <w:rPr>
        <w:rFonts w:ascii="Wingdings" w:hAnsi="Wingdings"/>
      </w:rPr>
    </w:lvl>
  </w:abstractNum>
  <w:abstractNum w:abstractNumId="13">
    <w:nsid w:val="1A79384D"/>
    <w:multiLevelType w:val="multilevel"/>
    <w:tmpl w:val="1A79384D"/>
    <w:lvl w:ilvl="0" w:tentative="0">
      <w:start w:val="1"/>
      <w:numFmt w:val="bullet"/>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2066329E"/>
    <w:multiLevelType w:val="multilevel"/>
    <w:tmpl w:val="2066329E"/>
    <w:lvl w:ilvl="0" w:tentative="0">
      <w:start w:val="2"/>
      <w:numFmt w:val="decimal"/>
      <w:lvlText w:val="%1"/>
      <w:lvlJc w:val="left"/>
      <w:pPr>
        <w:ind w:left="375" w:hanging="375"/>
      </w:pPr>
      <w:rPr>
        <w:rFonts w:hint="default"/>
      </w:rPr>
    </w:lvl>
    <w:lvl w:ilvl="1" w:tentative="0">
      <w:start w:val="8"/>
      <w:numFmt w:val="decimal"/>
      <w:lvlText w:val="%1.%2"/>
      <w:lvlJc w:val="left"/>
      <w:pPr>
        <w:ind w:left="1084" w:hanging="375"/>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15">
    <w:nsid w:val="21781ECC"/>
    <w:multiLevelType w:val="multilevel"/>
    <w:tmpl w:val="21781ECC"/>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6">
    <w:nsid w:val="22647C8D"/>
    <w:multiLevelType w:val="multilevel"/>
    <w:tmpl w:val="22647C8D"/>
    <w:lvl w:ilvl="0" w:tentative="0">
      <w:start w:val="1"/>
      <w:numFmt w:val="bullet"/>
      <w:lvlText w:val=""/>
      <w:lvlJc w:val="left"/>
      <w:pPr>
        <w:ind w:left="1259" w:hanging="360"/>
      </w:pPr>
      <w:rPr>
        <w:rFonts w:hint="default" w:ascii="Symbol" w:hAnsi="Symbol"/>
      </w:rPr>
    </w:lvl>
    <w:lvl w:ilvl="1" w:tentative="0">
      <w:start w:val="1"/>
      <w:numFmt w:val="bullet"/>
      <w:lvlText w:val="o"/>
      <w:lvlJc w:val="left"/>
      <w:pPr>
        <w:ind w:left="1979" w:hanging="360"/>
      </w:pPr>
      <w:rPr>
        <w:rFonts w:hint="default" w:ascii="Courier New" w:hAnsi="Courier New" w:cs="Courier New"/>
      </w:rPr>
    </w:lvl>
    <w:lvl w:ilvl="2" w:tentative="0">
      <w:start w:val="1"/>
      <w:numFmt w:val="bullet"/>
      <w:lvlText w:val=""/>
      <w:lvlJc w:val="left"/>
      <w:pPr>
        <w:ind w:left="2699" w:hanging="360"/>
      </w:pPr>
      <w:rPr>
        <w:rFonts w:hint="default" w:ascii="Wingdings" w:hAnsi="Wingdings"/>
      </w:rPr>
    </w:lvl>
    <w:lvl w:ilvl="3" w:tentative="0">
      <w:start w:val="1"/>
      <w:numFmt w:val="bullet"/>
      <w:lvlText w:val=""/>
      <w:lvlJc w:val="left"/>
      <w:pPr>
        <w:ind w:left="3419" w:hanging="360"/>
      </w:pPr>
      <w:rPr>
        <w:rFonts w:hint="default" w:ascii="Symbol" w:hAnsi="Symbol"/>
      </w:rPr>
    </w:lvl>
    <w:lvl w:ilvl="4" w:tentative="0">
      <w:start w:val="1"/>
      <w:numFmt w:val="bullet"/>
      <w:lvlText w:val="o"/>
      <w:lvlJc w:val="left"/>
      <w:pPr>
        <w:ind w:left="4139" w:hanging="360"/>
      </w:pPr>
      <w:rPr>
        <w:rFonts w:hint="default" w:ascii="Courier New" w:hAnsi="Courier New" w:cs="Courier New"/>
      </w:rPr>
    </w:lvl>
    <w:lvl w:ilvl="5" w:tentative="0">
      <w:start w:val="1"/>
      <w:numFmt w:val="bullet"/>
      <w:lvlText w:val=""/>
      <w:lvlJc w:val="left"/>
      <w:pPr>
        <w:ind w:left="4859" w:hanging="360"/>
      </w:pPr>
      <w:rPr>
        <w:rFonts w:hint="default" w:ascii="Wingdings" w:hAnsi="Wingdings"/>
      </w:rPr>
    </w:lvl>
    <w:lvl w:ilvl="6" w:tentative="0">
      <w:start w:val="1"/>
      <w:numFmt w:val="bullet"/>
      <w:lvlText w:val=""/>
      <w:lvlJc w:val="left"/>
      <w:pPr>
        <w:ind w:left="5579" w:hanging="360"/>
      </w:pPr>
      <w:rPr>
        <w:rFonts w:hint="default" w:ascii="Symbol" w:hAnsi="Symbol"/>
      </w:rPr>
    </w:lvl>
    <w:lvl w:ilvl="7" w:tentative="0">
      <w:start w:val="1"/>
      <w:numFmt w:val="bullet"/>
      <w:lvlText w:val="o"/>
      <w:lvlJc w:val="left"/>
      <w:pPr>
        <w:ind w:left="6299" w:hanging="360"/>
      </w:pPr>
      <w:rPr>
        <w:rFonts w:hint="default" w:ascii="Courier New" w:hAnsi="Courier New" w:cs="Courier New"/>
      </w:rPr>
    </w:lvl>
    <w:lvl w:ilvl="8" w:tentative="0">
      <w:start w:val="1"/>
      <w:numFmt w:val="bullet"/>
      <w:lvlText w:val=""/>
      <w:lvlJc w:val="left"/>
      <w:pPr>
        <w:ind w:left="7019" w:hanging="360"/>
      </w:pPr>
      <w:rPr>
        <w:rFonts w:hint="default" w:ascii="Wingdings" w:hAnsi="Wingdings"/>
      </w:rPr>
    </w:lvl>
  </w:abstractNum>
  <w:abstractNum w:abstractNumId="17">
    <w:nsid w:val="29293D9F"/>
    <w:multiLevelType w:val="multilevel"/>
    <w:tmpl w:val="29293D9F"/>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8">
    <w:nsid w:val="2C600E41"/>
    <w:multiLevelType w:val="multilevel"/>
    <w:tmpl w:val="2C600E41"/>
    <w:lvl w:ilvl="0" w:tentative="0">
      <w:start w:val="1"/>
      <w:numFmt w:val="decimal"/>
      <w:lvlText w:val="%1)"/>
      <w:lvlJc w:val="left"/>
      <w:pPr>
        <w:ind w:left="1819" w:hanging="1110"/>
      </w:pPr>
    </w:lvl>
    <w:lvl w:ilvl="1" w:tentative="0">
      <w:start w:val="1"/>
      <w:numFmt w:val="decimal"/>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9">
    <w:nsid w:val="3237265A"/>
    <w:multiLevelType w:val="multilevel"/>
    <w:tmpl w:val="3237265A"/>
    <w:lvl w:ilvl="0" w:tentative="0">
      <w:start w:val="1"/>
      <w:numFmt w:val="decimal"/>
      <w:lvlText w:val="%1)"/>
      <w:lvlJc w:val="left"/>
      <w:pPr>
        <w:ind w:left="1429" w:hanging="360"/>
      </w:pPr>
    </w:lvl>
    <w:lvl w:ilvl="1" w:tentative="0">
      <w:start w:val="1"/>
      <w:numFmt w:val="decimal"/>
      <w:lvlText w:val="%2)"/>
      <w:lvlJc w:val="left"/>
      <w:pPr>
        <w:ind w:left="2149" w:hanging="360"/>
      </w:pPr>
    </w:lvl>
    <w:lvl w:ilvl="2" w:tentative="0">
      <w:start w:val="1"/>
      <w:numFmt w:val="decimal"/>
      <w:lvlText w:val="%3."/>
      <w:lvlJc w:val="left"/>
      <w:pPr>
        <w:ind w:left="3049" w:hanging="360"/>
      </w:pPr>
      <w:rPr>
        <w:rFonts w:hint="default"/>
      </w:r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0">
    <w:nsid w:val="343C1560"/>
    <w:multiLevelType w:val="multilevel"/>
    <w:tmpl w:val="343C1560"/>
    <w:lvl w:ilvl="0" w:tentative="0">
      <w:start w:val="1"/>
      <w:numFmt w:val="decimal"/>
      <w:lvlText w:val="%1."/>
      <w:lvlJc w:val="left"/>
      <w:pPr>
        <w:tabs>
          <w:tab w:val="left" w:pos="720"/>
        </w:tabs>
        <w:ind w:left="720" w:hanging="360"/>
      </w:pPr>
      <w:rPr>
        <w:rFonts w:hint="default" w:ascii="Times New Roman" w:hAnsi="Times New Roman" w:cs="Times New Roman"/>
        <w:sz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8DA353F"/>
    <w:multiLevelType w:val="multilevel"/>
    <w:tmpl w:val="38DA353F"/>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2">
    <w:nsid w:val="3BDE6C2D"/>
    <w:multiLevelType w:val="multilevel"/>
    <w:tmpl w:val="3BDE6C2D"/>
    <w:lvl w:ilvl="0" w:tentative="0">
      <w:start w:val="1"/>
      <w:numFmt w:val="bullet"/>
      <w:pStyle w:val="349"/>
      <w:lvlText w:val=""/>
      <w:lvlJc w:val="left"/>
      <w:pPr>
        <w:tabs>
          <w:tab w:val="left" w:pos="2858"/>
        </w:tabs>
        <w:ind w:left="2858" w:hanging="360"/>
      </w:pPr>
      <w:rPr>
        <w:rFonts w:hint="default" w:ascii="Symbol" w:hAnsi="Symbol"/>
        <w:color w:val="auto"/>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pStyle w:val="397"/>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23">
    <w:nsid w:val="3C012FCB"/>
    <w:multiLevelType w:val="multilevel"/>
    <w:tmpl w:val="3C012FCB"/>
    <w:lvl w:ilvl="0" w:tentative="0">
      <w:start w:val="1"/>
      <w:numFmt w:val="bullet"/>
      <w:lvlText w:val="­"/>
      <w:lvlJc w:val="left"/>
      <w:pPr>
        <w:ind w:left="1429" w:hanging="360"/>
      </w:pPr>
      <w:rPr>
        <w:rFonts w:hint="default" w:ascii="Courier New" w:hAnsi="Courier New"/>
        <w:color w:val="auto"/>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4">
    <w:nsid w:val="3D065343"/>
    <w:multiLevelType w:val="multilevel"/>
    <w:tmpl w:val="3D065343"/>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3D760B57"/>
    <w:multiLevelType w:val="multilevel"/>
    <w:tmpl w:val="3D760B57"/>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6">
    <w:nsid w:val="3FC65B3B"/>
    <w:multiLevelType w:val="multilevel"/>
    <w:tmpl w:val="3FC65B3B"/>
    <w:lvl w:ilvl="0" w:tentative="0">
      <w:start w:val="1"/>
      <w:numFmt w:val="bullet"/>
      <w:lvlText w:val="­"/>
      <w:lvlJc w:val="left"/>
      <w:pPr>
        <w:ind w:left="1259" w:hanging="360"/>
      </w:pPr>
      <w:rPr>
        <w:rFonts w:hint="default" w:ascii="Courier New" w:hAnsi="Courier New"/>
      </w:rPr>
    </w:lvl>
    <w:lvl w:ilvl="1" w:tentative="0">
      <w:start w:val="1"/>
      <w:numFmt w:val="bullet"/>
      <w:lvlText w:val="o"/>
      <w:lvlJc w:val="left"/>
      <w:pPr>
        <w:ind w:left="1979" w:hanging="360"/>
      </w:pPr>
      <w:rPr>
        <w:rFonts w:hint="default" w:ascii="Courier New" w:hAnsi="Courier New" w:cs="Courier New"/>
      </w:rPr>
    </w:lvl>
    <w:lvl w:ilvl="2" w:tentative="0">
      <w:start w:val="1"/>
      <w:numFmt w:val="bullet"/>
      <w:lvlText w:val=""/>
      <w:lvlJc w:val="left"/>
      <w:pPr>
        <w:ind w:left="2699" w:hanging="360"/>
      </w:pPr>
      <w:rPr>
        <w:rFonts w:hint="default" w:ascii="Wingdings" w:hAnsi="Wingdings"/>
      </w:rPr>
    </w:lvl>
    <w:lvl w:ilvl="3" w:tentative="0">
      <w:start w:val="1"/>
      <w:numFmt w:val="bullet"/>
      <w:lvlText w:val=""/>
      <w:lvlJc w:val="left"/>
      <w:pPr>
        <w:ind w:left="3419" w:hanging="360"/>
      </w:pPr>
      <w:rPr>
        <w:rFonts w:hint="default" w:ascii="Symbol" w:hAnsi="Symbol"/>
      </w:rPr>
    </w:lvl>
    <w:lvl w:ilvl="4" w:tentative="0">
      <w:start w:val="1"/>
      <w:numFmt w:val="bullet"/>
      <w:lvlText w:val="o"/>
      <w:lvlJc w:val="left"/>
      <w:pPr>
        <w:ind w:left="4139" w:hanging="360"/>
      </w:pPr>
      <w:rPr>
        <w:rFonts w:hint="default" w:ascii="Courier New" w:hAnsi="Courier New" w:cs="Courier New"/>
      </w:rPr>
    </w:lvl>
    <w:lvl w:ilvl="5" w:tentative="0">
      <w:start w:val="1"/>
      <w:numFmt w:val="bullet"/>
      <w:lvlText w:val=""/>
      <w:lvlJc w:val="left"/>
      <w:pPr>
        <w:ind w:left="4859" w:hanging="360"/>
      </w:pPr>
      <w:rPr>
        <w:rFonts w:hint="default" w:ascii="Wingdings" w:hAnsi="Wingdings"/>
      </w:rPr>
    </w:lvl>
    <w:lvl w:ilvl="6" w:tentative="0">
      <w:start w:val="1"/>
      <w:numFmt w:val="bullet"/>
      <w:lvlText w:val=""/>
      <w:lvlJc w:val="left"/>
      <w:pPr>
        <w:ind w:left="5579" w:hanging="360"/>
      </w:pPr>
      <w:rPr>
        <w:rFonts w:hint="default" w:ascii="Symbol" w:hAnsi="Symbol"/>
      </w:rPr>
    </w:lvl>
    <w:lvl w:ilvl="7" w:tentative="0">
      <w:start w:val="1"/>
      <w:numFmt w:val="bullet"/>
      <w:lvlText w:val="o"/>
      <w:lvlJc w:val="left"/>
      <w:pPr>
        <w:ind w:left="6299" w:hanging="360"/>
      </w:pPr>
      <w:rPr>
        <w:rFonts w:hint="default" w:ascii="Courier New" w:hAnsi="Courier New" w:cs="Courier New"/>
      </w:rPr>
    </w:lvl>
    <w:lvl w:ilvl="8" w:tentative="0">
      <w:start w:val="1"/>
      <w:numFmt w:val="bullet"/>
      <w:lvlText w:val=""/>
      <w:lvlJc w:val="left"/>
      <w:pPr>
        <w:ind w:left="7019" w:hanging="360"/>
      </w:pPr>
      <w:rPr>
        <w:rFonts w:hint="default" w:ascii="Wingdings" w:hAnsi="Wingdings"/>
      </w:rPr>
    </w:lvl>
  </w:abstractNum>
  <w:abstractNum w:abstractNumId="27">
    <w:nsid w:val="40943C1E"/>
    <w:multiLevelType w:val="multilevel"/>
    <w:tmpl w:val="40943C1E"/>
    <w:lvl w:ilvl="0" w:tentative="0">
      <w:start w:val="7"/>
      <w:numFmt w:val="decimal"/>
      <w:lvlText w:val="%1."/>
      <w:lvlJc w:val="left"/>
      <w:pPr>
        <w:ind w:left="1018" w:hanging="450"/>
      </w:pPr>
      <w:rPr>
        <w:rFonts w:hint="default"/>
        <w:b/>
      </w:rPr>
    </w:lvl>
    <w:lvl w:ilvl="1" w:tentative="0">
      <w:start w:val="1"/>
      <w:numFmt w:val="decimal"/>
      <w:lvlText w:val="%1.%2."/>
      <w:lvlJc w:val="left"/>
      <w:pPr>
        <w:ind w:left="1854" w:hanging="720"/>
      </w:pPr>
      <w:rPr>
        <w:rFonts w:hint="default"/>
      </w:rPr>
    </w:lvl>
    <w:lvl w:ilvl="2" w:tentative="0">
      <w:start w:val="1"/>
      <w:numFmt w:val="decimal"/>
      <w:lvlText w:val="%1.%2.%3."/>
      <w:lvlJc w:val="left"/>
      <w:pPr>
        <w:ind w:left="2988" w:hanging="720"/>
      </w:pPr>
      <w:rPr>
        <w:rFonts w:hint="default"/>
      </w:rPr>
    </w:lvl>
    <w:lvl w:ilvl="3" w:tentative="0">
      <w:start w:val="1"/>
      <w:numFmt w:val="decimal"/>
      <w:lvlText w:val="%1.%2.%3.%4."/>
      <w:lvlJc w:val="left"/>
      <w:pPr>
        <w:ind w:left="4482" w:hanging="1080"/>
      </w:pPr>
      <w:rPr>
        <w:rFonts w:hint="default"/>
      </w:rPr>
    </w:lvl>
    <w:lvl w:ilvl="4" w:tentative="0">
      <w:start w:val="1"/>
      <w:numFmt w:val="decimal"/>
      <w:lvlText w:val="%1.%2.%3.%4.%5."/>
      <w:lvlJc w:val="left"/>
      <w:pPr>
        <w:ind w:left="5616" w:hanging="1080"/>
      </w:pPr>
      <w:rPr>
        <w:rFonts w:hint="default"/>
      </w:rPr>
    </w:lvl>
    <w:lvl w:ilvl="5" w:tentative="0">
      <w:start w:val="1"/>
      <w:numFmt w:val="decimal"/>
      <w:lvlText w:val="%1.%2.%3.%4.%5.%6."/>
      <w:lvlJc w:val="left"/>
      <w:pPr>
        <w:ind w:left="7110" w:hanging="1440"/>
      </w:pPr>
      <w:rPr>
        <w:rFonts w:hint="default"/>
      </w:rPr>
    </w:lvl>
    <w:lvl w:ilvl="6" w:tentative="0">
      <w:start w:val="1"/>
      <w:numFmt w:val="decimal"/>
      <w:lvlText w:val="%1.%2.%3.%4.%5.%6.%7."/>
      <w:lvlJc w:val="left"/>
      <w:pPr>
        <w:ind w:left="8604" w:hanging="1800"/>
      </w:pPr>
      <w:rPr>
        <w:rFonts w:hint="default"/>
      </w:rPr>
    </w:lvl>
    <w:lvl w:ilvl="7" w:tentative="0">
      <w:start w:val="1"/>
      <w:numFmt w:val="decimal"/>
      <w:lvlText w:val="%1.%2.%3.%4.%5.%6.%7.%8."/>
      <w:lvlJc w:val="left"/>
      <w:pPr>
        <w:ind w:left="9738" w:hanging="1800"/>
      </w:pPr>
      <w:rPr>
        <w:rFonts w:hint="default"/>
      </w:rPr>
    </w:lvl>
    <w:lvl w:ilvl="8" w:tentative="0">
      <w:start w:val="1"/>
      <w:numFmt w:val="decimal"/>
      <w:lvlText w:val="%1.%2.%3.%4.%5.%6.%7.%8.%9."/>
      <w:lvlJc w:val="left"/>
      <w:pPr>
        <w:ind w:left="11232" w:hanging="2160"/>
      </w:pPr>
      <w:rPr>
        <w:rFonts w:hint="default"/>
      </w:rPr>
    </w:lvl>
  </w:abstractNum>
  <w:abstractNum w:abstractNumId="28">
    <w:nsid w:val="415C28FF"/>
    <w:multiLevelType w:val="multilevel"/>
    <w:tmpl w:val="415C28FF"/>
    <w:lvl w:ilvl="0" w:tentative="0">
      <w:start w:val="1"/>
      <w:numFmt w:val="decimal"/>
      <w:lvlText w:val="%1."/>
      <w:lvlJc w:val="left"/>
      <w:pPr>
        <w:ind w:left="3763" w:hanging="360"/>
      </w:pPr>
      <w:rPr>
        <w:b/>
      </w:rPr>
    </w:lvl>
    <w:lvl w:ilvl="1" w:tentative="0">
      <w:start w:val="1"/>
      <w:numFmt w:val="decimal"/>
      <w:isLgl/>
      <w:lvlText w:val="%1.%2"/>
      <w:lvlJc w:val="left"/>
      <w:pPr>
        <w:ind w:left="2831" w:hanging="420"/>
      </w:pPr>
      <w:rPr>
        <w:rFonts w:hint="default"/>
      </w:rPr>
    </w:lvl>
    <w:lvl w:ilvl="2" w:tentative="0">
      <w:start w:val="1"/>
      <w:numFmt w:val="decimal"/>
      <w:isLgl/>
      <w:lvlText w:val="%1.%2.%3"/>
      <w:lvlJc w:val="left"/>
      <w:pPr>
        <w:ind w:left="2989" w:hanging="720"/>
      </w:pPr>
      <w:rPr>
        <w:rFonts w:hint="default"/>
      </w:rPr>
    </w:lvl>
    <w:lvl w:ilvl="3" w:tentative="0">
      <w:start w:val="1"/>
      <w:numFmt w:val="decimal"/>
      <w:isLgl/>
      <w:lvlText w:val="%1.%2.%3.%4"/>
      <w:lvlJc w:val="left"/>
      <w:pPr>
        <w:ind w:left="8158" w:hanging="1080"/>
      </w:pPr>
      <w:rPr>
        <w:rFonts w:hint="default"/>
      </w:rPr>
    </w:lvl>
    <w:lvl w:ilvl="4" w:tentative="0">
      <w:start w:val="1"/>
      <w:numFmt w:val="decimal"/>
      <w:isLgl/>
      <w:lvlText w:val="%1.%2.%3.%4.%5"/>
      <w:lvlJc w:val="left"/>
      <w:pPr>
        <w:ind w:left="8507" w:hanging="1080"/>
      </w:pPr>
      <w:rPr>
        <w:rFonts w:hint="default"/>
      </w:rPr>
    </w:lvl>
    <w:lvl w:ilvl="5" w:tentative="0">
      <w:start w:val="1"/>
      <w:numFmt w:val="decimal"/>
      <w:isLgl/>
      <w:lvlText w:val="%1.%2.%3.%4.%5.%6"/>
      <w:lvlJc w:val="left"/>
      <w:pPr>
        <w:ind w:left="9216" w:hanging="1440"/>
      </w:pPr>
      <w:rPr>
        <w:rFonts w:hint="default"/>
      </w:rPr>
    </w:lvl>
    <w:lvl w:ilvl="6" w:tentative="0">
      <w:start w:val="1"/>
      <w:numFmt w:val="decimal"/>
      <w:isLgl/>
      <w:lvlText w:val="%1.%2.%3.%4.%5.%6.%7"/>
      <w:lvlJc w:val="left"/>
      <w:pPr>
        <w:ind w:left="9565" w:hanging="1440"/>
      </w:pPr>
      <w:rPr>
        <w:rFonts w:hint="default"/>
      </w:rPr>
    </w:lvl>
    <w:lvl w:ilvl="7" w:tentative="0">
      <w:start w:val="1"/>
      <w:numFmt w:val="decimal"/>
      <w:isLgl/>
      <w:lvlText w:val="%1.%2.%3.%4.%5.%6.%7.%8"/>
      <w:lvlJc w:val="left"/>
      <w:pPr>
        <w:ind w:left="10274" w:hanging="1800"/>
      </w:pPr>
      <w:rPr>
        <w:rFonts w:hint="default"/>
      </w:rPr>
    </w:lvl>
    <w:lvl w:ilvl="8" w:tentative="0">
      <w:start w:val="1"/>
      <w:numFmt w:val="decimal"/>
      <w:isLgl/>
      <w:lvlText w:val="%1.%2.%3.%4.%5.%6.%7.%8.%9"/>
      <w:lvlJc w:val="left"/>
      <w:pPr>
        <w:ind w:left="10983" w:hanging="2160"/>
      </w:pPr>
      <w:rPr>
        <w:rFonts w:hint="default"/>
      </w:rPr>
    </w:lvl>
  </w:abstractNum>
  <w:abstractNum w:abstractNumId="29">
    <w:nsid w:val="41772C2C"/>
    <w:multiLevelType w:val="multilevel"/>
    <w:tmpl w:val="41772C2C"/>
    <w:lvl w:ilvl="0" w:tentative="0">
      <w:start w:val="1"/>
      <w:numFmt w:val="bullet"/>
      <w:pStyle w:val="396"/>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0">
    <w:nsid w:val="45644771"/>
    <w:multiLevelType w:val="multilevel"/>
    <w:tmpl w:val="45644771"/>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23D39BF"/>
    <w:multiLevelType w:val="multilevel"/>
    <w:tmpl w:val="523D39BF"/>
    <w:lvl w:ilvl="0" w:tentative="0">
      <w:start w:val="1"/>
      <w:numFmt w:val="bullet"/>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2">
    <w:nsid w:val="557C4229"/>
    <w:multiLevelType w:val="multilevel"/>
    <w:tmpl w:val="557C4229"/>
    <w:lvl w:ilvl="0" w:tentative="0">
      <w:start w:val="1"/>
      <w:numFmt w:val="bullet"/>
      <w:lvlText w:val="­"/>
      <w:lvlJc w:val="left"/>
      <w:pPr>
        <w:ind w:left="1571" w:hanging="360"/>
      </w:pPr>
      <w:rPr>
        <w:rFonts w:hint="default" w:ascii="Courier New" w:hAnsi="Courier New"/>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3">
    <w:nsid w:val="57ED5791"/>
    <w:multiLevelType w:val="multilevel"/>
    <w:tmpl w:val="57ED5791"/>
    <w:lvl w:ilvl="0" w:tentative="0">
      <w:start w:val="1"/>
      <w:numFmt w:val="decimal"/>
      <w:lvlText w:val="%1)"/>
      <w:lvlJc w:val="left"/>
      <w:pPr>
        <w:ind w:left="1249" w:hanging="360"/>
      </w:pPr>
    </w:lvl>
    <w:lvl w:ilvl="1" w:tentative="0">
      <w:start w:val="1"/>
      <w:numFmt w:val="lowerLetter"/>
      <w:lvlText w:val="%2."/>
      <w:lvlJc w:val="left"/>
      <w:pPr>
        <w:ind w:left="1969" w:hanging="360"/>
      </w:pPr>
    </w:lvl>
    <w:lvl w:ilvl="2" w:tentative="0">
      <w:start w:val="1"/>
      <w:numFmt w:val="lowerRoman"/>
      <w:lvlText w:val="%3."/>
      <w:lvlJc w:val="right"/>
      <w:pPr>
        <w:ind w:left="2689" w:hanging="180"/>
      </w:pPr>
    </w:lvl>
    <w:lvl w:ilvl="3" w:tentative="0">
      <w:start w:val="1"/>
      <w:numFmt w:val="decimal"/>
      <w:lvlText w:val="%4."/>
      <w:lvlJc w:val="left"/>
      <w:pPr>
        <w:ind w:left="3409" w:hanging="360"/>
      </w:pPr>
    </w:lvl>
    <w:lvl w:ilvl="4" w:tentative="0">
      <w:start w:val="1"/>
      <w:numFmt w:val="lowerLetter"/>
      <w:lvlText w:val="%5."/>
      <w:lvlJc w:val="left"/>
      <w:pPr>
        <w:ind w:left="4129" w:hanging="360"/>
      </w:pPr>
    </w:lvl>
    <w:lvl w:ilvl="5" w:tentative="0">
      <w:start w:val="1"/>
      <w:numFmt w:val="lowerRoman"/>
      <w:lvlText w:val="%6."/>
      <w:lvlJc w:val="right"/>
      <w:pPr>
        <w:ind w:left="4849" w:hanging="180"/>
      </w:pPr>
    </w:lvl>
    <w:lvl w:ilvl="6" w:tentative="0">
      <w:start w:val="1"/>
      <w:numFmt w:val="decimal"/>
      <w:lvlText w:val="%7."/>
      <w:lvlJc w:val="left"/>
      <w:pPr>
        <w:ind w:left="5569" w:hanging="360"/>
      </w:pPr>
    </w:lvl>
    <w:lvl w:ilvl="7" w:tentative="0">
      <w:start w:val="1"/>
      <w:numFmt w:val="lowerLetter"/>
      <w:lvlText w:val="%8."/>
      <w:lvlJc w:val="left"/>
      <w:pPr>
        <w:ind w:left="6289" w:hanging="360"/>
      </w:pPr>
    </w:lvl>
    <w:lvl w:ilvl="8" w:tentative="0">
      <w:start w:val="1"/>
      <w:numFmt w:val="lowerRoman"/>
      <w:lvlText w:val="%9."/>
      <w:lvlJc w:val="right"/>
      <w:pPr>
        <w:ind w:left="7009" w:hanging="180"/>
      </w:pPr>
    </w:lvl>
  </w:abstractNum>
  <w:abstractNum w:abstractNumId="34">
    <w:nsid w:val="58B726A7"/>
    <w:multiLevelType w:val="multilevel"/>
    <w:tmpl w:val="58B726A7"/>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5">
    <w:nsid w:val="59C479CC"/>
    <w:multiLevelType w:val="multilevel"/>
    <w:tmpl w:val="59C479CC"/>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6">
    <w:nsid w:val="59E60585"/>
    <w:multiLevelType w:val="multilevel"/>
    <w:tmpl w:val="59E60585"/>
    <w:lvl w:ilvl="0" w:tentative="0">
      <w:start w:val="1"/>
      <w:numFmt w:val="bullet"/>
      <w:lvlText w:val=""/>
      <w:lvlJc w:val="left"/>
      <w:pPr>
        <w:tabs>
          <w:tab w:val="left" w:pos="3346"/>
        </w:tabs>
        <w:ind w:left="3346" w:hanging="360"/>
      </w:pPr>
      <w:rPr>
        <w:rFonts w:hint="default" w:ascii="Symbol" w:hAnsi="Symbol"/>
        <w:color w:val="auto"/>
      </w:rPr>
    </w:lvl>
    <w:lvl w:ilvl="1" w:tentative="0">
      <w:start w:val="1"/>
      <w:numFmt w:val="bullet"/>
      <w:pStyle w:val="350"/>
      <w:lvlText w:val=""/>
      <w:lvlJc w:val="left"/>
      <w:pPr>
        <w:tabs>
          <w:tab w:val="left" w:pos="540"/>
        </w:tabs>
        <w:ind w:left="540" w:hanging="360"/>
      </w:pPr>
      <w:rPr>
        <w:rFonts w:hint="default" w:ascii="Symbol" w:hAnsi="Symbol"/>
        <w:color w:val="auto"/>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37">
    <w:nsid w:val="5FAF0C2F"/>
    <w:multiLevelType w:val="multilevel"/>
    <w:tmpl w:val="5FAF0C2F"/>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18033BF"/>
    <w:multiLevelType w:val="multilevel"/>
    <w:tmpl w:val="618033BF"/>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9">
    <w:nsid w:val="6191488A"/>
    <w:multiLevelType w:val="multilevel"/>
    <w:tmpl w:val="6191488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0">
    <w:nsid w:val="64025CCC"/>
    <w:multiLevelType w:val="multilevel"/>
    <w:tmpl w:val="64025CCC"/>
    <w:lvl w:ilvl="0" w:tentative="0">
      <w:start w:val="1"/>
      <w:numFmt w:val="bullet"/>
      <w:lvlText w:val="–"/>
      <w:lvlJc w:val="left"/>
      <w:pPr>
        <w:ind w:left="1429" w:hanging="360"/>
      </w:pPr>
      <w:rPr>
        <w:rFonts w:hint="default" w:ascii="Times New Roman" w:hAnsi="Times New Roman" w:cs="Times New Roman"/>
        <w:color w:val="000000" w:themeColor="text1"/>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1">
    <w:nsid w:val="65746D6F"/>
    <w:multiLevelType w:val="multilevel"/>
    <w:tmpl w:val="65746D6F"/>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2">
    <w:nsid w:val="6E02216D"/>
    <w:multiLevelType w:val="multilevel"/>
    <w:tmpl w:val="6E02216D"/>
    <w:lvl w:ilvl="0" w:tentative="0">
      <w:start w:val="1"/>
      <w:numFmt w:val="decimal"/>
      <w:lvlText w:val="%1."/>
      <w:lvlJc w:val="left"/>
      <w:pPr>
        <w:ind w:left="720" w:hanging="360"/>
      </w:pPr>
    </w:lvl>
    <w:lvl w:ilvl="1" w:tentative="0">
      <w:start w:val="1"/>
      <w:numFmt w:val="decimal"/>
      <w:lvlText w:val="%2)"/>
      <w:lvlJc w:val="left"/>
      <w:pPr>
        <w:ind w:left="2280" w:hanging="120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056602E"/>
    <w:multiLevelType w:val="multilevel"/>
    <w:tmpl w:val="7056602E"/>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29626F6"/>
    <w:multiLevelType w:val="multilevel"/>
    <w:tmpl w:val="729626F6"/>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5">
    <w:nsid w:val="750171E8"/>
    <w:multiLevelType w:val="multilevel"/>
    <w:tmpl w:val="750171E8"/>
    <w:lvl w:ilvl="0" w:tentative="0">
      <w:start w:val="1"/>
      <w:numFmt w:val="bullet"/>
      <w:lvlText w:val=""/>
      <w:lvlJc w:val="left"/>
      <w:pPr>
        <w:ind w:left="1191" w:hanging="360"/>
      </w:pPr>
      <w:rPr>
        <w:rFonts w:hint="default" w:ascii="Symbol" w:hAnsi="Symbol"/>
      </w:rPr>
    </w:lvl>
    <w:lvl w:ilvl="1" w:tentative="0">
      <w:start w:val="1"/>
      <w:numFmt w:val="bullet"/>
      <w:lvlText w:val="o"/>
      <w:lvlJc w:val="left"/>
      <w:pPr>
        <w:ind w:left="1911" w:hanging="360"/>
      </w:pPr>
      <w:rPr>
        <w:rFonts w:hint="default" w:ascii="Courier New" w:hAnsi="Courier New" w:cs="Courier New"/>
      </w:rPr>
    </w:lvl>
    <w:lvl w:ilvl="2" w:tentative="0">
      <w:start w:val="1"/>
      <w:numFmt w:val="bullet"/>
      <w:lvlText w:val=""/>
      <w:lvlJc w:val="left"/>
      <w:pPr>
        <w:ind w:left="2631" w:hanging="360"/>
      </w:pPr>
      <w:rPr>
        <w:rFonts w:hint="default" w:ascii="Wingdings" w:hAnsi="Wingdings"/>
      </w:rPr>
    </w:lvl>
    <w:lvl w:ilvl="3" w:tentative="0">
      <w:start w:val="1"/>
      <w:numFmt w:val="bullet"/>
      <w:lvlText w:val=""/>
      <w:lvlJc w:val="left"/>
      <w:pPr>
        <w:ind w:left="3351" w:hanging="360"/>
      </w:pPr>
      <w:rPr>
        <w:rFonts w:hint="default" w:ascii="Symbol" w:hAnsi="Symbol"/>
      </w:rPr>
    </w:lvl>
    <w:lvl w:ilvl="4" w:tentative="0">
      <w:start w:val="1"/>
      <w:numFmt w:val="bullet"/>
      <w:lvlText w:val="o"/>
      <w:lvlJc w:val="left"/>
      <w:pPr>
        <w:ind w:left="4071" w:hanging="360"/>
      </w:pPr>
      <w:rPr>
        <w:rFonts w:hint="default" w:ascii="Courier New" w:hAnsi="Courier New" w:cs="Courier New"/>
      </w:rPr>
    </w:lvl>
    <w:lvl w:ilvl="5" w:tentative="0">
      <w:start w:val="1"/>
      <w:numFmt w:val="bullet"/>
      <w:lvlText w:val=""/>
      <w:lvlJc w:val="left"/>
      <w:pPr>
        <w:ind w:left="4791" w:hanging="360"/>
      </w:pPr>
      <w:rPr>
        <w:rFonts w:hint="default" w:ascii="Wingdings" w:hAnsi="Wingdings"/>
      </w:rPr>
    </w:lvl>
    <w:lvl w:ilvl="6" w:tentative="0">
      <w:start w:val="1"/>
      <w:numFmt w:val="bullet"/>
      <w:lvlText w:val=""/>
      <w:lvlJc w:val="left"/>
      <w:pPr>
        <w:ind w:left="5511" w:hanging="360"/>
      </w:pPr>
      <w:rPr>
        <w:rFonts w:hint="default" w:ascii="Symbol" w:hAnsi="Symbol"/>
      </w:rPr>
    </w:lvl>
    <w:lvl w:ilvl="7" w:tentative="0">
      <w:start w:val="1"/>
      <w:numFmt w:val="bullet"/>
      <w:lvlText w:val="o"/>
      <w:lvlJc w:val="left"/>
      <w:pPr>
        <w:ind w:left="6231" w:hanging="360"/>
      </w:pPr>
      <w:rPr>
        <w:rFonts w:hint="default" w:ascii="Courier New" w:hAnsi="Courier New" w:cs="Courier New"/>
      </w:rPr>
    </w:lvl>
    <w:lvl w:ilvl="8" w:tentative="0">
      <w:start w:val="1"/>
      <w:numFmt w:val="bullet"/>
      <w:lvlText w:val=""/>
      <w:lvlJc w:val="left"/>
      <w:pPr>
        <w:ind w:left="6951" w:hanging="360"/>
      </w:pPr>
      <w:rPr>
        <w:rFonts w:hint="default" w:ascii="Wingdings" w:hAnsi="Wingdings"/>
      </w:rPr>
    </w:lvl>
  </w:abstractNum>
  <w:abstractNum w:abstractNumId="46">
    <w:nsid w:val="75687240"/>
    <w:multiLevelType w:val="multilevel"/>
    <w:tmpl w:val="75687240"/>
    <w:lvl w:ilvl="0" w:tentative="0">
      <w:start w:val="1"/>
      <w:numFmt w:val="bullet"/>
      <w:lvlText w:val="‒"/>
      <w:lvlJc w:val="left"/>
      <w:pPr>
        <w:tabs>
          <w:tab w:val="left" w:pos="1135"/>
        </w:tabs>
        <w:ind w:left="1702" w:hanging="567"/>
      </w:pPr>
      <w:rPr>
        <w:rFonts w:hint="default" w:ascii="Times New Roman" w:hAnsi="Times New Roman" w:cs="Times New Roman"/>
        <w:b/>
      </w:rPr>
    </w:lvl>
    <w:lvl w:ilvl="1" w:tentative="0">
      <w:start w:val="1"/>
      <w:numFmt w:val="bullet"/>
      <w:lvlText w:val="–"/>
      <w:lvlJc w:val="left"/>
      <w:pPr>
        <w:tabs>
          <w:tab w:val="left" w:pos="1771"/>
        </w:tabs>
        <w:ind w:left="1771" w:hanging="360"/>
      </w:pPr>
      <w:rPr>
        <w:rFonts w:hint="default" w:ascii="Times New Roman" w:hAnsi="Times New Roman" w:cs="Times New Roman"/>
      </w:rPr>
    </w:lvl>
    <w:lvl w:ilvl="2" w:tentative="0">
      <w:start w:val="1"/>
      <w:numFmt w:val="lowerRoman"/>
      <w:lvlText w:val="%3."/>
      <w:lvlJc w:val="right"/>
      <w:pPr>
        <w:ind w:left="2491" w:hanging="180"/>
      </w:pPr>
    </w:lvl>
    <w:lvl w:ilvl="3" w:tentative="0">
      <w:start w:val="1"/>
      <w:numFmt w:val="decimal"/>
      <w:lvlText w:val="%4."/>
      <w:lvlJc w:val="left"/>
      <w:pPr>
        <w:ind w:left="3211" w:hanging="360"/>
      </w:pPr>
    </w:lvl>
    <w:lvl w:ilvl="4" w:tentative="0">
      <w:start w:val="1"/>
      <w:numFmt w:val="lowerLetter"/>
      <w:lvlText w:val="%5."/>
      <w:lvlJc w:val="left"/>
      <w:pPr>
        <w:ind w:left="3931" w:hanging="360"/>
      </w:pPr>
    </w:lvl>
    <w:lvl w:ilvl="5" w:tentative="0">
      <w:start w:val="1"/>
      <w:numFmt w:val="lowerRoman"/>
      <w:lvlText w:val="%6."/>
      <w:lvlJc w:val="right"/>
      <w:pPr>
        <w:ind w:left="4651" w:hanging="180"/>
      </w:pPr>
    </w:lvl>
    <w:lvl w:ilvl="6" w:tentative="0">
      <w:start w:val="1"/>
      <w:numFmt w:val="decimal"/>
      <w:lvlText w:val="%7."/>
      <w:lvlJc w:val="left"/>
      <w:pPr>
        <w:ind w:left="5371" w:hanging="360"/>
      </w:pPr>
    </w:lvl>
    <w:lvl w:ilvl="7" w:tentative="0">
      <w:start w:val="1"/>
      <w:numFmt w:val="lowerLetter"/>
      <w:lvlText w:val="%8."/>
      <w:lvlJc w:val="left"/>
      <w:pPr>
        <w:ind w:left="6091" w:hanging="360"/>
      </w:pPr>
    </w:lvl>
    <w:lvl w:ilvl="8" w:tentative="0">
      <w:start w:val="1"/>
      <w:numFmt w:val="lowerRoman"/>
      <w:lvlText w:val="%9."/>
      <w:lvlJc w:val="right"/>
      <w:pPr>
        <w:ind w:left="6811" w:hanging="180"/>
      </w:pPr>
    </w:lvl>
  </w:abstractNum>
  <w:abstractNum w:abstractNumId="47">
    <w:nsid w:val="77001B70"/>
    <w:multiLevelType w:val="multilevel"/>
    <w:tmpl w:val="77001B70"/>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8">
    <w:nsid w:val="77A53C84"/>
    <w:multiLevelType w:val="multilevel"/>
    <w:tmpl w:val="77A53C84"/>
    <w:lvl w:ilvl="0" w:tentative="0">
      <w:start w:val="1"/>
      <w:numFmt w:val="bullet"/>
      <w:lvlText w:val="­"/>
      <w:lvlJc w:val="left"/>
      <w:pPr>
        <w:ind w:left="1571" w:hanging="360"/>
      </w:pPr>
      <w:rPr>
        <w:rFonts w:hint="default" w:ascii="Courier New" w:hAnsi="Courier New"/>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9">
    <w:nsid w:val="7AEB683A"/>
    <w:multiLevelType w:val="multilevel"/>
    <w:tmpl w:val="7AEB683A"/>
    <w:lvl w:ilvl="0" w:tentative="0">
      <w:start w:val="1"/>
      <w:numFmt w:val="bullet"/>
      <w:lvlText w:val="­"/>
      <w:lvlJc w:val="left"/>
      <w:pPr>
        <w:ind w:left="1429" w:hanging="360"/>
      </w:pPr>
      <w:rPr>
        <w:rFonts w:hint="default" w:ascii="Courier New" w:hAnsi="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0">
    <w:nsid w:val="7BA41059"/>
    <w:multiLevelType w:val="multilevel"/>
    <w:tmpl w:val="7BA41059"/>
    <w:lvl w:ilvl="0" w:tentative="0">
      <w:start w:val="6"/>
      <w:numFmt w:val="decimal"/>
      <w:lvlText w:val="%1."/>
      <w:lvlJc w:val="left"/>
      <w:pPr>
        <w:ind w:left="630" w:hanging="630"/>
      </w:pPr>
      <w:rPr>
        <w:rFonts w:hint="default"/>
      </w:rPr>
    </w:lvl>
    <w:lvl w:ilvl="1" w:tentative="0">
      <w:start w:val="5"/>
      <w:numFmt w:val="decimal"/>
      <w:lvlText w:val="%1.%2."/>
      <w:lvlJc w:val="left"/>
      <w:pPr>
        <w:ind w:left="1854" w:hanging="720"/>
      </w:pPr>
      <w:rPr>
        <w:rFonts w:hint="default"/>
      </w:rPr>
    </w:lvl>
    <w:lvl w:ilvl="2" w:tentative="0">
      <w:start w:val="6"/>
      <w:numFmt w:val="decimal"/>
      <w:lvlText w:val="%1.%2.%3."/>
      <w:lvlJc w:val="left"/>
      <w:pPr>
        <w:ind w:left="2988" w:hanging="720"/>
      </w:pPr>
      <w:rPr>
        <w:rFonts w:hint="default"/>
      </w:rPr>
    </w:lvl>
    <w:lvl w:ilvl="3" w:tentative="0">
      <w:start w:val="1"/>
      <w:numFmt w:val="decimal"/>
      <w:lvlText w:val="%1.%2.%3.%4."/>
      <w:lvlJc w:val="left"/>
      <w:pPr>
        <w:ind w:left="4482" w:hanging="1080"/>
      </w:pPr>
      <w:rPr>
        <w:rFonts w:hint="default"/>
      </w:rPr>
    </w:lvl>
    <w:lvl w:ilvl="4" w:tentative="0">
      <w:start w:val="1"/>
      <w:numFmt w:val="decimal"/>
      <w:lvlText w:val="%1.%2.%3.%4.%5."/>
      <w:lvlJc w:val="left"/>
      <w:pPr>
        <w:ind w:left="5616" w:hanging="1080"/>
      </w:pPr>
      <w:rPr>
        <w:rFonts w:hint="default"/>
      </w:rPr>
    </w:lvl>
    <w:lvl w:ilvl="5" w:tentative="0">
      <w:start w:val="1"/>
      <w:numFmt w:val="decimal"/>
      <w:lvlText w:val="%1.%2.%3.%4.%5.%6."/>
      <w:lvlJc w:val="left"/>
      <w:pPr>
        <w:ind w:left="7110" w:hanging="1440"/>
      </w:pPr>
      <w:rPr>
        <w:rFonts w:hint="default"/>
      </w:rPr>
    </w:lvl>
    <w:lvl w:ilvl="6" w:tentative="0">
      <w:start w:val="1"/>
      <w:numFmt w:val="decimal"/>
      <w:lvlText w:val="%1.%2.%3.%4.%5.%6.%7."/>
      <w:lvlJc w:val="left"/>
      <w:pPr>
        <w:ind w:left="8604" w:hanging="1800"/>
      </w:pPr>
      <w:rPr>
        <w:rFonts w:hint="default"/>
      </w:rPr>
    </w:lvl>
    <w:lvl w:ilvl="7" w:tentative="0">
      <w:start w:val="1"/>
      <w:numFmt w:val="decimal"/>
      <w:lvlText w:val="%1.%2.%3.%4.%5.%6.%7.%8."/>
      <w:lvlJc w:val="left"/>
      <w:pPr>
        <w:ind w:left="9738" w:hanging="1800"/>
      </w:pPr>
      <w:rPr>
        <w:rFonts w:hint="default"/>
      </w:rPr>
    </w:lvl>
    <w:lvl w:ilvl="8" w:tentative="0">
      <w:start w:val="1"/>
      <w:numFmt w:val="decimal"/>
      <w:lvlText w:val="%1.%2.%3.%4.%5.%6.%7.%8.%9."/>
      <w:lvlJc w:val="left"/>
      <w:pPr>
        <w:ind w:left="11232" w:hanging="2160"/>
      </w:pPr>
      <w:rPr>
        <w:rFonts w:hint="default"/>
      </w:rPr>
    </w:lvl>
  </w:abstractNum>
  <w:abstractNum w:abstractNumId="51">
    <w:nsid w:val="7F0115E8"/>
    <w:multiLevelType w:val="multilevel"/>
    <w:tmpl w:val="7F0115E8"/>
    <w:lvl w:ilvl="0" w:tentative="0">
      <w:start w:val="1"/>
      <w:numFmt w:val="bullet"/>
      <w:lvlText w:val="­"/>
      <w:lvlJc w:val="left"/>
      <w:pPr>
        <w:ind w:left="1429" w:hanging="360"/>
      </w:pPr>
      <w:rPr>
        <w:rFonts w:hint="default" w:ascii="Courier New" w:hAnsi="Courier New" w:cs="Times New Roman"/>
        <w:sz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2"/>
  </w:num>
  <w:num w:numId="2">
    <w:abstractNumId w:val="36"/>
  </w:num>
  <w:num w:numId="3">
    <w:abstractNumId w:val="29"/>
  </w:num>
  <w:num w:numId="4">
    <w:abstractNumId w:val="1"/>
  </w:num>
  <w:num w:numId="5">
    <w:abstractNumId w:val="8"/>
  </w:num>
  <w:num w:numId="6">
    <w:abstractNumId w:val="28"/>
  </w:num>
  <w:num w:numId="7">
    <w:abstractNumId w:val="4"/>
  </w:num>
  <w:num w:numId="8">
    <w:abstractNumId w:val="35"/>
  </w:num>
  <w:num w:numId="9">
    <w:abstractNumId w:val="10"/>
  </w:num>
  <w:num w:numId="10">
    <w:abstractNumId w:val="41"/>
  </w:num>
  <w:num w:numId="11">
    <w:abstractNumId w:val="44"/>
  </w:num>
  <w:num w:numId="12">
    <w:abstractNumId w:val="14"/>
  </w:num>
  <w:num w:numId="13">
    <w:abstractNumId w:val="2"/>
  </w:num>
  <w:num w:numId="14">
    <w:abstractNumId w:val="0"/>
  </w:num>
  <w:num w:numId="15">
    <w:abstractNumId w:val="24"/>
  </w:num>
  <w:num w:numId="16">
    <w:abstractNumId w:val="43"/>
  </w:num>
  <w:num w:numId="17">
    <w:abstractNumId w:val="49"/>
  </w:num>
  <w:num w:numId="18">
    <w:abstractNumId w:val="13"/>
  </w:num>
  <w:num w:numId="19">
    <w:abstractNumId w:val="32"/>
  </w:num>
  <w:num w:numId="20">
    <w:abstractNumId w:val="3"/>
  </w:num>
  <w:num w:numId="21">
    <w:abstractNumId w:val="42"/>
  </w:num>
  <w:num w:numId="22">
    <w:abstractNumId w:val="33"/>
  </w:num>
  <w:num w:numId="23">
    <w:abstractNumId w:val="6"/>
  </w:num>
  <w:num w:numId="24">
    <w:abstractNumId w:val="31"/>
  </w:num>
  <w:num w:numId="25">
    <w:abstractNumId w:val="5"/>
  </w:num>
  <w:num w:numId="26">
    <w:abstractNumId w:val="25"/>
  </w:num>
  <w:num w:numId="27">
    <w:abstractNumId w:val="9"/>
  </w:num>
  <w:num w:numId="28">
    <w:abstractNumId w:val="30"/>
  </w:num>
  <w:num w:numId="29">
    <w:abstractNumId w:val="11"/>
  </w:num>
  <w:num w:numId="30">
    <w:abstractNumId w:val="34"/>
  </w:num>
  <w:num w:numId="31">
    <w:abstractNumId w:val="15"/>
  </w:num>
  <w:num w:numId="32">
    <w:abstractNumId w:val="47"/>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9"/>
  </w:num>
  <w:num w:numId="40">
    <w:abstractNumId w:val="50"/>
  </w:num>
  <w:num w:numId="41">
    <w:abstractNumId w:val="48"/>
  </w:num>
  <w:num w:numId="42">
    <w:abstractNumId w:val="19"/>
  </w:num>
  <w:num w:numId="43">
    <w:abstractNumId w:val="45"/>
  </w:num>
  <w:num w:numId="44">
    <w:abstractNumId w:val="27"/>
  </w:num>
  <w:num w:numId="45">
    <w:abstractNumId w:val="46"/>
  </w:num>
  <w:num w:numId="46">
    <w:abstractNumId w:val="12"/>
  </w:num>
  <w:num w:numId="47">
    <w:abstractNumId w:val="38"/>
  </w:num>
  <w:num w:numId="48">
    <w:abstractNumId w:val="23"/>
  </w:num>
  <w:num w:numId="49">
    <w:abstractNumId w:val="26"/>
  </w:num>
  <w:num w:numId="50">
    <w:abstractNumId w:val="5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49"/>
    <w:rsid w:val="00000A69"/>
    <w:rsid w:val="00001947"/>
    <w:rsid w:val="00001A76"/>
    <w:rsid w:val="00001AE5"/>
    <w:rsid w:val="00002BA5"/>
    <w:rsid w:val="00002C40"/>
    <w:rsid w:val="00003ED4"/>
    <w:rsid w:val="0000449C"/>
    <w:rsid w:val="000047D0"/>
    <w:rsid w:val="00004AD8"/>
    <w:rsid w:val="00004D50"/>
    <w:rsid w:val="00004D81"/>
    <w:rsid w:val="00006D73"/>
    <w:rsid w:val="000072CD"/>
    <w:rsid w:val="00010015"/>
    <w:rsid w:val="000103EE"/>
    <w:rsid w:val="00010AC0"/>
    <w:rsid w:val="00010F7D"/>
    <w:rsid w:val="00010F82"/>
    <w:rsid w:val="00010FF7"/>
    <w:rsid w:val="0001197A"/>
    <w:rsid w:val="000119BE"/>
    <w:rsid w:val="00011C2C"/>
    <w:rsid w:val="0001280F"/>
    <w:rsid w:val="00012A4F"/>
    <w:rsid w:val="0001335F"/>
    <w:rsid w:val="00013FF0"/>
    <w:rsid w:val="00014C4D"/>
    <w:rsid w:val="00014CAC"/>
    <w:rsid w:val="00014F54"/>
    <w:rsid w:val="00014FCE"/>
    <w:rsid w:val="000151C0"/>
    <w:rsid w:val="0001537E"/>
    <w:rsid w:val="00016B52"/>
    <w:rsid w:val="00020034"/>
    <w:rsid w:val="000206C9"/>
    <w:rsid w:val="00020AD3"/>
    <w:rsid w:val="00021067"/>
    <w:rsid w:val="000210E0"/>
    <w:rsid w:val="000227FD"/>
    <w:rsid w:val="000228A5"/>
    <w:rsid w:val="000248AA"/>
    <w:rsid w:val="0002506F"/>
    <w:rsid w:val="000252D2"/>
    <w:rsid w:val="00025356"/>
    <w:rsid w:val="00025466"/>
    <w:rsid w:val="00026825"/>
    <w:rsid w:val="00026AAF"/>
    <w:rsid w:val="00026E8C"/>
    <w:rsid w:val="00027480"/>
    <w:rsid w:val="00027850"/>
    <w:rsid w:val="0003020C"/>
    <w:rsid w:val="0003039F"/>
    <w:rsid w:val="00031032"/>
    <w:rsid w:val="000310BE"/>
    <w:rsid w:val="000312AE"/>
    <w:rsid w:val="000315B4"/>
    <w:rsid w:val="000318B8"/>
    <w:rsid w:val="0003247E"/>
    <w:rsid w:val="00032645"/>
    <w:rsid w:val="00033669"/>
    <w:rsid w:val="00033AD3"/>
    <w:rsid w:val="00033D63"/>
    <w:rsid w:val="000347CF"/>
    <w:rsid w:val="00034E2F"/>
    <w:rsid w:val="0003563B"/>
    <w:rsid w:val="00035DA0"/>
    <w:rsid w:val="00035DB5"/>
    <w:rsid w:val="0003618C"/>
    <w:rsid w:val="00036677"/>
    <w:rsid w:val="00036866"/>
    <w:rsid w:val="000370A2"/>
    <w:rsid w:val="00037281"/>
    <w:rsid w:val="00040165"/>
    <w:rsid w:val="00040245"/>
    <w:rsid w:val="000413CE"/>
    <w:rsid w:val="00041902"/>
    <w:rsid w:val="00042645"/>
    <w:rsid w:val="00043320"/>
    <w:rsid w:val="00044E26"/>
    <w:rsid w:val="00044E7B"/>
    <w:rsid w:val="00044F5E"/>
    <w:rsid w:val="0004562F"/>
    <w:rsid w:val="0004591D"/>
    <w:rsid w:val="00045E6D"/>
    <w:rsid w:val="000464CF"/>
    <w:rsid w:val="00046A46"/>
    <w:rsid w:val="00046C75"/>
    <w:rsid w:val="00046E5F"/>
    <w:rsid w:val="00047326"/>
    <w:rsid w:val="00047A9C"/>
    <w:rsid w:val="000501DB"/>
    <w:rsid w:val="00051AEB"/>
    <w:rsid w:val="00051BB7"/>
    <w:rsid w:val="00051D78"/>
    <w:rsid w:val="00052629"/>
    <w:rsid w:val="00052AE0"/>
    <w:rsid w:val="00053190"/>
    <w:rsid w:val="000539E5"/>
    <w:rsid w:val="00053D71"/>
    <w:rsid w:val="000554C9"/>
    <w:rsid w:val="00056353"/>
    <w:rsid w:val="0005679E"/>
    <w:rsid w:val="00056BDD"/>
    <w:rsid w:val="000570FF"/>
    <w:rsid w:val="0005730C"/>
    <w:rsid w:val="000573D0"/>
    <w:rsid w:val="00057C36"/>
    <w:rsid w:val="000605D8"/>
    <w:rsid w:val="00060B64"/>
    <w:rsid w:val="00061E45"/>
    <w:rsid w:val="000624BD"/>
    <w:rsid w:val="00062638"/>
    <w:rsid w:val="0006274F"/>
    <w:rsid w:val="00062F06"/>
    <w:rsid w:val="00063DF3"/>
    <w:rsid w:val="00064155"/>
    <w:rsid w:val="000655ED"/>
    <w:rsid w:val="00065BC9"/>
    <w:rsid w:val="00065C20"/>
    <w:rsid w:val="000660CC"/>
    <w:rsid w:val="000663F0"/>
    <w:rsid w:val="0006651D"/>
    <w:rsid w:val="000666E5"/>
    <w:rsid w:val="000666EB"/>
    <w:rsid w:val="00066A40"/>
    <w:rsid w:val="00066BE6"/>
    <w:rsid w:val="00067816"/>
    <w:rsid w:val="0006797D"/>
    <w:rsid w:val="000705D0"/>
    <w:rsid w:val="00070AD6"/>
    <w:rsid w:val="000711F9"/>
    <w:rsid w:val="000713D0"/>
    <w:rsid w:val="000725A9"/>
    <w:rsid w:val="00073194"/>
    <w:rsid w:val="0007364C"/>
    <w:rsid w:val="00073B15"/>
    <w:rsid w:val="00073CC3"/>
    <w:rsid w:val="00073CE4"/>
    <w:rsid w:val="00073E6B"/>
    <w:rsid w:val="00074D2F"/>
    <w:rsid w:val="000752C4"/>
    <w:rsid w:val="00076293"/>
    <w:rsid w:val="0007634F"/>
    <w:rsid w:val="0007662F"/>
    <w:rsid w:val="000766BF"/>
    <w:rsid w:val="00076BEB"/>
    <w:rsid w:val="000770C5"/>
    <w:rsid w:val="00077169"/>
    <w:rsid w:val="00077DC1"/>
    <w:rsid w:val="0008178B"/>
    <w:rsid w:val="000830AF"/>
    <w:rsid w:val="00083766"/>
    <w:rsid w:val="00083C47"/>
    <w:rsid w:val="000840BD"/>
    <w:rsid w:val="0008588D"/>
    <w:rsid w:val="00085EC2"/>
    <w:rsid w:val="00086280"/>
    <w:rsid w:val="00086494"/>
    <w:rsid w:val="00086D7C"/>
    <w:rsid w:val="00087D16"/>
    <w:rsid w:val="00087DC7"/>
    <w:rsid w:val="0009099C"/>
    <w:rsid w:val="00090E0F"/>
    <w:rsid w:val="00090F60"/>
    <w:rsid w:val="000914EB"/>
    <w:rsid w:val="00091579"/>
    <w:rsid w:val="00091D43"/>
    <w:rsid w:val="000926AA"/>
    <w:rsid w:val="000929E8"/>
    <w:rsid w:val="000930FA"/>
    <w:rsid w:val="00093198"/>
    <w:rsid w:val="00093CF3"/>
    <w:rsid w:val="00093F53"/>
    <w:rsid w:val="00095288"/>
    <w:rsid w:val="00095640"/>
    <w:rsid w:val="00096304"/>
    <w:rsid w:val="000964F9"/>
    <w:rsid w:val="000965AC"/>
    <w:rsid w:val="00097083"/>
    <w:rsid w:val="00097943"/>
    <w:rsid w:val="000A0F1E"/>
    <w:rsid w:val="000A1104"/>
    <w:rsid w:val="000A1593"/>
    <w:rsid w:val="000A2B4A"/>
    <w:rsid w:val="000A30CD"/>
    <w:rsid w:val="000A3528"/>
    <w:rsid w:val="000A40A2"/>
    <w:rsid w:val="000A4415"/>
    <w:rsid w:val="000A47E4"/>
    <w:rsid w:val="000A4C40"/>
    <w:rsid w:val="000A4FB3"/>
    <w:rsid w:val="000A58A7"/>
    <w:rsid w:val="000A6631"/>
    <w:rsid w:val="000A6A0B"/>
    <w:rsid w:val="000A6DBF"/>
    <w:rsid w:val="000A72E7"/>
    <w:rsid w:val="000A72FA"/>
    <w:rsid w:val="000A76C1"/>
    <w:rsid w:val="000B0474"/>
    <w:rsid w:val="000B06D9"/>
    <w:rsid w:val="000B0F0F"/>
    <w:rsid w:val="000B20BF"/>
    <w:rsid w:val="000B2641"/>
    <w:rsid w:val="000B2997"/>
    <w:rsid w:val="000B34AA"/>
    <w:rsid w:val="000B3C74"/>
    <w:rsid w:val="000B4149"/>
    <w:rsid w:val="000B4499"/>
    <w:rsid w:val="000B4E7E"/>
    <w:rsid w:val="000B51D1"/>
    <w:rsid w:val="000B5590"/>
    <w:rsid w:val="000B5D4C"/>
    <w:rsid w:val="000B68E4"/>
    <w:rsid w:val="000B6DD8"/>
    <w:rsid w:val="000C0599"/>
    <w:rsid w:val="000C0EF6"/>
    <w:rsid w:val="000C0F4B"/>
    <w:rsid w:val="000C10F1"/>
    <w:rsid w:val="000C110E"/>
    <w:rsid w:val="000C11AD"/>
    <w:rsid w:val="000C2345"/>
    <w:rsid w:val="000C2904"/>
    <w:rsid w:val="000C2C7D"/>
    <w:rsid w:val="000C3577"/>
    <w:rsid w:val="000C55B0"/>
    <w:rsid w:val="000C60E8"/>
    <w:rsid w:val="000C6CF9"/>
    <w:rsid w:val="000D02C7"/>
    <w:rsid w:val="000D1766"/>
    <w:rsid w:val="000D1C25"/>
    <w:rsid w:val="000D2559"/>
    <w:rsid w:val="000D26AB"/>
    <w:rsid w:val="000D2D18"/>
    <w:rsid w:val="000D31D7"/>
    <w:rsid w:val="000D3924"/>
    <w:rsid w:val="000D3AF5"/>
    <w:rsid w:val="000D3E02"/>
    <w:rsid w:val="000D4773"/>
    <w:rsid w:val="000D5047"/>
    <w:rsid w:val="000D52CF"/>
    <w:rsid w:val="000D52F2"/>
    <w:rsid w:val="000D5341"/>
    <w:rsid w:val="000D55CA"/>
    <w:rsid w:val="000D5668"/>
    <w:rsid w:val="000D56DC"/>
    <w:rsid w:val="000D5957"/>
    <w:rsid w:val="000D72B4"/>
    <w:rsid w:val="000D72C2"/>
    <w:rsid w:val="000D7579"/>
    <w:rsid w:val="000D77F1"/>
    <w:rsid w:val="000E021F"/>
    <w:rsid w:val="000E0F39"/>
    <w:rsid w:val="000E14A7"/>
    <w:rsid w:val="000E1B0B"/>
    <w:rsid w:val="000E1E69"/>
    <w:rsid w:val="000E2FA2"/>
    <w:rsid w:val="000E3F35"/>
    <w:rsid w:val="000E543D"/>
    <w:rsid w:val="000E59D0"/>
    <w:rsid w:val="000E5A7C"/>
    <w:rsid w:val="000E68F3"/>
    <w:rsid w:val="000E71F9"/>
    <w:rsid w:val="000E72FD"/>
    <w:rsid w:val="000F1012"/>
    <w:rsid w:val="000F12CC"/>
    <w:rsid w:val="000F1CA9"/>
    <w:rsid w:val="000F22DA"/>
    <w:rsid w:val="000F2680"/>
    <w:rsid w:val="000F2872"/>
    <w:rsid w:val="000F36B4"/>
    <w:rsid w:val="000F3A2B"/>
    <w:rsid w:val="000F4192"/>
    <w:rsid w:val="000F4DE9"/>
    <w:rsid w:val="000F4FFB"/>
    <w:rsid w:val="000F56E0"/>
    <w:rsid w:val="000F5A56"/>
    <w:rsid w:val="000F5C0B"/>
    <w:rsid w:val="000F649F"/>
    <w:rsid w:val="000F6A25"/>
    <w:rsid w:val="000F7CC9"/>
    <w:rsid w:val="001008E1"/>
    <w:rsid w:val="00100D3C"/>
    <w:rsid w:val="001013CC"/>
    <w:rsid w:val="001014DB"/>
    <w:rsid w:val="00101D5E"/>
    <w:rsid w:val="001026BC"/>
    <w:rsid w:val="00102ED8"/>
    <w:rsid w:val="0010313B"/>
    <w:rsid w:val="0010354D"/>
    <w:rsid w:val="00103BFF"/>
    <w:rsid w:val="00103C84"/>
    <w:rsid w:val="00103FE1"/>
    <w:rsid w:val="001040D1"/>
    <w:rsid w:val="00104156"/>
    <w:rsid w:val="00105561"/>
    <w:rsid w:val="00106167"/>
    <w:rsid w:val="0010627B"/>
    <w:rsid w:val="001067F5"/>
    <w:rsid w:val="00106EA1"/>
    <w:rsid w:val="001072FD"/>
    <w:rsid w:val="00107E46"/>
    <w:rsid w:val="001108B9"/>
    <w:rsid w:val="00111044"/>
    <w:rsid w:val="001113AB"/>
    <w:rsid w:val="001115FF"/>
    <w:rsid w:val="00111989"/>
    <w:rsid w:val="00111FC1"/>
    <w:rsid w:val="0011238D"/>
    <w:rsid w:val="00113B63"/>
    <w:rsid w:val="00113F7D"/>
    <w:rsid w:val="001150D4"/>
    <w:rsid w:val="00116284"/>
    <w:rsid w:val="001162DB"/>
    <w:rsid w:val="00116874"/>
    <w:rsid w:val="00116942"/>
    <w:rsid w:val="00116A64"/>
    <w:rsid w:val="001179FC"/>
    <w:rsid w:val="00117E9C"/>
    <w:rsid w:val="0012077F"/>
    <w:rsid w:val="00120E22"/>
    <w:rsid w:val="001212A3"/>
    <w:rsid w:val="0012190A"/>
    <w:rsid w:val="0012203F"/>
    <w:rsid w:val="0012279C"/>
    <w:rsid w:val="00122A84"/>
    <w:rsid w:val="00122D5F"/>
    <w:rsid w:val="001232CE"/>
    <w:rsid w:val="001235F8"/>
    <w:rsid w:val="00123BB0"/>
    <w:rsid w:val="00123CDC"/>
    <w:rsid w:val="0012413C"/>
    <w:rsid w:val="00124607"/>
    <w:rsid w:val="00124A92"/>
    <w:rsid w:val="00124C15"/>
    <w:rsid w:val="00124D9B"/>
    <w:rsid w:val="00124E49"/>
    <w:rsid w:val="0012559B"/>
    <w:rsid w:val="00125BD9"/>
    <w:rsid w:val="00126088"/>
    <w:rsid w:val="001268D8"/>
    <w:rsid w:val="00126C15"/>
    <w:rsid w:val="00126FBF"/>
    <w:rsid w:val="00127009"/>
    <w:rsid w:val="00127E4F"/>
    <w:rsid w:val="0013098C"/>
    <w:rsid w:val="00131122"/>
    <w:rsid w:val="0013120F"/>
    <w:rsid w:val="0013223D"/>
    <w:rsid w:val="00132C23"/>
    <w:rsid w:val="0013309E"/>
    <w:rsid w:val="00133A5E"/>
    <w:rsid w:val="00133CDD"/>
    <w:rsid w:val="00134193"/>
    <w:rsid w:val="00135DF6"/>
    <w:rsid w:val="001363D0"/>
    <w:rsid w:val="00136AA3"/>
    <w:rsid w:val="00136E82"/>
    <w:rsid w:val="00137422"/>
    <w:rsid w:val="00137495"/>
    <w:rsid w:val="00137A12"/>
    <w:rsid w:val="00137A33"/>
    <w:rsid w:val="00137FBB"/>
    <w:rsid w:val="00137FF0"/>
    <w:rsid w:val="001401A2"/>
    <w:rsid w:val="00140CC0"/>
    <w:rsid w:val="0014107C"/>
    <w:rsid w:val="001417C0"/>
    <w:rsid w:val="00141A33"/>
    <w:rsid w:val="00141D33"/>
    <w:rsid w:val="00142656"/>
    <w:rsid w:val="00142C3E"/>
    <w:rsid w:val="00143392"/>
    <w:rsid w:val="0014388E"/>
    <w:rsid w:val="00143F5B"/>
    <w:rsid w:val="001458B9"/>
    <w:rsid w:val="0014626E"/>
    <w:rsid w:val="00146C01"/>
    <w:rsid w:val="00147024"/>
    <w:rsid w:val="001475E4"/>
    <w:rsid w:val="00147806"/>
    <w:rsid w:val="00147915"/>
    <w:rsid w:val="001509D8"/>
    <w:rsid w:val="00151E4E"/>
    <w:rsid w:val="001528AB"/>
    <w:rsid w:val="00153125"/>
    <w:rsid w:val="001541AE"/>
    <w:rsid w:val="001545CC"/>
    <w:rsid w:val="001547DA"/>
    <w:rsid w:val="00154B48"/>
    <w:rsid w:val="00155016"/>
    <w:rsid w:val="001550E0"/>
    <w:rsid w:val="00155151"/>
    <w:rsid w:val="001566CF"/>
    <w:rsid w:val="00156749"/>
    <w:rsid w:val="00156817"/>
    <w:rsid w:val="00156A9A"/>
    <w:rsid w:val="00156D34"/>
    <w:rsid w:val="00157905"/>
    <w:rsid w:val="0015793D"/>
    <w:rsid w:val="00160DF8"/>
    <w:rsid w:val="00160E80"/>
    <w:rsid w:val="0016128B"/>
    <w:rsid w:val="0016188A"/>
    <w:rsid w:val="00161D63"/>
    <w:rsid w:val="001620C4"/>
    <w:rsid w:val="00162368"/>
    <w:rsid w:val="00162496"/>
    <w:rsid w:val="00162568"/>
    <w:rsid w:val="001625D7"/>
    <w:rsid w:val="001625F8"/>
    <w:rsid w:val="00162B4B"/>
    <w:rsid w:val="00162EB2"/>
    <w:rsid w:val="00163B00"/>
    <w:rsid w:val="001644D0"/>
    <w:rsid w:val="001646D9"/>
    <w:rsid w:val="001649A3"/>
    <w:rsid w:val="00164A91"/>
    <w:rsid w:val="00165360"/>
    <w:rsid w:val="00166691"/>
    <w:rsid w:val="001676EF"/>
    <w:rsid w:val="00167702"/>
    <w:rsid w:val="00167C20"/>
    <w:rsid w:val="001702CD"/>
    <w:rsid w:val="00172A4D"/>
    <w:rsid w:val="00172F49"/>
    <w:rsid w:val="00173065"/>
    <w:rsid w:val="00173BB1"/>
    <w:rsid w:val="00173EFF"/>
    <w:rsid w:val="00174666"/>
    <w:rsid w:val="00176435"/>
    <w:rsid w:val="001767CA"/>
    <w:rsid w:val="001769B8"/>
    <w:rsid w:val="00176E21"/>
    <w:rsid w:val="00176E98"/>
    <w:rsid w:val="00177C74"/>
    <w:rsid w:val="00177D50"/>
    <w:rsid w:val="00180DC3"/>
    <w:rsid w:val="00181487"/>
    <w:rsid w:val="00181BA0"/>
    <w:rsid w:val="00181F15"/>
    <w:rsid w:val="00182338"/>
    <w:rsid w:val="00182A49"/>
    <w:rsid w:val="00182CAE"/>
    <w:rsid w:val="00183137"/>
    <w:rsid w:val="00183CB0"/>
    <w:rsid w:val="0018425F"/>
    <w:rsid w:val="001846AF"/>
    <w:rsid w:val="001853EF"/>
    <w:rsid w:val="001859D6"/>
    <w:rsid w:val="00185AD8"/>
    <w:rsid w:val="00185CBA"/>
    <w:rsid w:val="00186FD4"/>
    <w:rsid w:val="0018762B"/>
    <w:rsid w:val="001877DC"/>
    <w:rsid w:val="0018784C"/>
    <w:rsid w:val="00187A48"/>
    <w:rsid w:val="00187E40"/>
    <w:rsid w:val="001906AB"/>
    <w:rsid w:val="001906E7"/>
    <w:rsid w:val="00191205"/>
    <w:rsid w:val="00191822"/>
    <w:rsid w:val="00191EBF"/>
    <w:rsid w:val="00192067"/>
    <w:rsid w:val="001924C8"/>
    <w:rsid w:val="00192ABD"/>
    <w:rsid w:val="00192EB7"/>
    <w:rsid w:val="001937D5"/>
    <w:rsid w:val="00194AEA"/>
    <w:rsid w:val="0019535F"/>
    <w:rsid w:val="001955FC"/>
    <w:rsid w:val="0019581F"/>
    <w:rsid w:val="00195D3B"/>
    <w:rsid w:val="00196AEA"/>
    <w:rsid w:val="00196CBF"/>
    <w:rsid w:val="00197EBB"/>
    <w:rsid w:val="001A02EE"/>
    <w:rsid w:val="001A12E1"/>
    <w:rsid w:val="001A138F"/>
    <w:rsid w:val="001A14EB"/>
    <w:rsid w:val="001A2671"/>
    <w:rsid w:val="001A3903"/>
    <w:rsid w:val="001A3BCE"/>
    <w:rsid w:val="001A403A"/>
    <w:rsid w:val="001A4510"/>
    <w:rsid w:val="001A4B0B"/>
    <w:rsid w:val="001A5205"/>
    <w:rsid w:val="001A52EB"/>
    <w:rsid w:val="001A5C3D"/>
    <w:rsid w:val="001A6F6B"/>
    <w:rsid w:val="001B13C6"/>
    <w:rsid w:val="001B19ED"/>
    <w:rsid w:val="001B1DAE"/>
    <w:rsid w:val="001B2CE8"/>
    <w:rsid w:val="001B2D74"/>
    <w:rsid w:val="001B379B"/>
    <w:rsid w:val="001B462B"/>
    <w:rsid w:val="001B505F"/>
    <w:rsid w:val="001B50D5"/>
    <w:rsid w:val="001B5919"/>
    <w:rsid w:val="001B6072"/>
    <w:rsid w:val="001B6212"/>
    <w:rsid w:val="001B623B"/>
    <w:rsid w:val="001B7C1F"/>
    <w:rsid w:val="001B7DA4"/>
    <w:rsid w:val="001B7F31"/>
    <w:rsid w:val="001C0DB0"/>
    <w:rsid w:val="001C0EA1"/>
    <w:rsid w:val="001C0F00"/>
    <w:rsid w:val="001C156B"/>
    <w:rsid w:val="001C1A0E"/>
    <w:rsid w:val="001C220A"/>
    <w:rsid w:val="001C24F7"/>
    <w:rsid w:val="001C28B8"/>
    <w:rsid w:val="001C28D5"/>
    <w:rsid w:val="001C2A33"/>
    <w:rsid w:val="001C3899"/>
    <w:rsid w:val="001C3D5B"/>
    <w:rsid w:val="001C4062"/>
    <w:rsid w:val="001C48C8"/>
    <w:rsid w:val="001C5972"/>
    <w:rsid w:val="001C77F8"/>
    <w:rsid w:val="001C784F"/>
    <w:rsid w:val="001C7E4B"/>
    <w:rsid w:val="001D099F"/>
    <w:rsid w:val="001D1C04"/>
    <w:rsid w:val="001D2965"/>
    <w:rsid w:val="001D3296"/>
    <w:rsid w:val="001D3ABE"/>
    <w:rsid w:val="001D4E23"/>
    <w:rsid w:val="001D6411"/>
    <w:rsid w:val="001D6FBE"/>
    <w:rsid w:val="001D7271"/>
    <w:rsid w:val="001D7AD8"/>
    <w:rsid w:val="001D7BE4"/>
    <w:rsid w:val="001D7EBB"/>
    <w:rsid w:val="001E0B64"/>
    <w:rsid w:val="001E0C0A"/>
    <w:rsid w:val="001E0ECB"/>
    <w:rsid w:val="001E1051"/>
    <w:rsid w:val="001E19FA"/>
    <w:rsid w:val="001E1B7A"/>
    <w:rsid w:val="001E286F"/>
    <w:rsid w:val="001E2B41"/>
    <w:rsid w:val="001E2C50"/>
    <w:rsid w:val="001E2E17"/>
    <w:rsid w:val="001E3910"/>
    <w:rsid w:val="001E3952"/>
    <w:rsid w:val="001E4193"/>
    <w:rsid w:val="001E4C4C"/>
    <w:rsid w:val="001E5FCD"/>
    <w:rsid w:val="001E62EA"/>
    <w:rsid w:val="001E786D"/>
    <w:rsid w:val="001E7D9B"/>
    <w:rsid w:val="001E7EAB"/>
    <w:rsid w:val="001F06C5"/>
    <w:rsid w:val="001F0D02"/>
    <w:rsid w:val="001F13A9"/>
    <w:rsid w:val="001F1FCC"/>
    <w:rsid w:val="001F2364"/>
    <w:rsid w:val="001F28D1"/>
    <w:rsid w:val="001F2E7B"/>
    <w:rsid w:val="001F3017"/>
    <w:rsid w:val="001F3900"/>
    <w:rsid w:val="001F3914"/>
    <w:rsid w:val="001F5641"/>
    <w:rsid w:val="001F5659"/>
    <w:rsid w:val="001F59AA"/>
    <w:rsid w:val="001F5B88"/>
    <w:rsid w:val="001F754A"/>
    <w:rsid w:val="001F7592"/>
    <w:rsid w:val="001F792C"/>
    <w:rsid w:val="00200825"/>
    <w:rsid w:val="002011CC"/>
    <w:rsid w:val="00203583"/>
    <w:rsid w:val="00203AD0"/>
    <w:rsid w:val="00203CEA"/>
    <w:rsid w:val="00203E0D"/>
    <w:rsid w:val="00203EA5"/>
    <w:rsid w:val="00204499"/>
    <w:rsid w:val="00204935"/>
    <w:rsid w:val="00205518"/>
    <w:rsid w:val="00205B56"/>
    <w:rsid w:val="00205C16"/>
    <w:rsid w:val="00206149"/>
    <w:rsid w:val="00206D96"/>
    <w:rsid w:val="0020765B"/>
    <w:rsid w:val="002078E1"/>
    <w:rsid w:val="00210230"/>
    <w:rsid w:val="0021216B"/>
    <w:rsid w:val="00212A50"/>
    <w:rsid w:val="002136E0"/>
    <w:rsid w:val="00213831"/>
    <w:rsid w:val="0021384B"/>
    <w:rsid w:val="002138FF"/>
    <w:rsid w:val="00213DA8"/>
    <w:rsid w:val="002144BD"/>
    <w:rsid w:val="002148F3"/>
    <w:rsid w:val="00214930"/>
    <w:rsid w:val="00214C86"/>
    <w:rsid w:val="002155A3"/>
    <w:rsid w:val="00215653"/>
    <w:rsid w:val="00216383"/>
    <w:rsid w:val="002166DE"/>
    <w:rsid w:val="00217421"/>
    <w:rsid w:val="002175DB"/>
    <w:rsid w:val="00220146"/>
    <w:rsid w:val="0022060E"/>
    <w:rsid w:val="00221240"/>
    <w:rsid w:val="00221EB4"/>
    <w:rsid w:val="00222AA1"/>
    <w:rsid w:val="00223552"/>
    <w:rsid w:val="002239AA"/>
    <w:rsid w:val="00223D5E"/>
    <w:rsid w:val="00223E9D"/>
    <w:rsid w:val="00224B00"/>
    <w:rsid w:val="00225AE4"/>
    <w:rsid w:val="00225E3B"/>
    <w:rsid w:val="00226496"/>
    <w:rsid w:val="002266BF"/>
    <w:rsid w:val="00230025"/>
    <w:rsid w:val="0023015D"/>
    <w:rsid w:val="002304D9"/>
    <w:rsid w:val="00233101"/>
    <w:rsid w:val="00233A99"/>
    <w:rsid w:val="002342B1"/>
    <w:rsid w:val="00234668"/>
    <w:rsid w:val="00234F27"/>
    <w:rsid w:val="00235247"/>
    <w:rsid w:val="00235A01"/>
    <w:rsid w:val="00235A8B"/>
    <w:rsid w:val="00236C2C"/>
    <w:rsid w:val="002378C6"/>
    <w:rsid w:val="00237981"/>
    <w:rsid w:val="00237BC0"/>
    <w:rsid w:val="00237BF0"/>
    <w:rsid w:val="00240085"/>
    <w:rsid w:val="00240220"/>
    <w:rsid w:val="00240547"/>
    <w:rsid w:val="002406C4"/>
    <w:rsid w:val="00240908"/>
    <w:rsid w:val="00240AB9"/>
    <w:rsid w:val="00240B0F"/>
    <w:rsid w:val="00240D26"/>
    <w:rsid w:val="0024184F"/>
    <w:rsid w:val="00241E6B"/>
    <w:rsid w:val="00242F97"/>
    <w:rsid w:val="00244097"/>
    <w:rsid w:val="002440D5"/>
    <w:rsid w:val="00245593"/>
    <w:rsid w:val="0024559B"/>
    <w:rsid w:val="00245767"/>
    <w:rsid w:val="00245AC3"/>
    <w:rsid w:val="002462F6"/>
    <w:rsid w:val="002466D0"/>
    <w:rsid w:val="002468D0"/>
    <w:rsid w:val="00247159"/>
    <w:rsid w:val="00247419"/>
    <w:rsid w:val="00247507"/>
    <w:rsid w:val="00247742"/>
    <w:rsid w:val="00247A9E"/>
    <w:rsid w:val="00247FDD"/>
    <w:rsid w:val="002500AF"/>
    <w:rsid w:val="002501F2"/>
    <w:rsid w:val="00250B9C"/>
    <w:rsid w:val="00250FAA"/>
    <w:rsid w:val="002530EF"/>
    <w:rsid w:val="0025347B"/>
    <w:rsid w:val="002541D3"/>
    <w:rsid w:val="002556E3"/>
    <w:rsid w:val="00255F5C"/>
    <w:rsid w:val="0025666E"/>
    <w:rsid w:val="00257291"/>
    <w:rsid w:val="002572DA"/>
    <w:rsid w:val="00257C6F"/>
    <w:rsid w:val="00257CA4"/>
    <w:rsid w:val="00257F06"/>
    <w:rsid w:val="00260348"/>
    <w:rsid w:val="0026051C"/>
    <w:rsid w:val="002609B6"/>
    <w:rsid w:val="00260B08"/>
    <w:rsid w:val="00261090"/>
    <w:rsid w:val="002616E3"/>
    <w:rsid w:val="00262310"/>
    <w:rsid w:val="002631E2"/>
    <w:rsid w:val="0026332D"/>
    <w:rsid w:val="00263B32"/>
    <w:rsid w:val="00264086"/>
    <w:rsid w:val="0026468F"/>
    <w:rsid w:val="00265257"/>
    <w:rsid w:val="00265515"/>
    <w:rsid w:val="00265A65"/>
    <w:rsid w:val="00265A93"/>
    <w:rsid w:val="00265D04"/>
    <w:rsid w:val="002663EF"/>
    <w:rsid w:val="002678E7"/>
    <w:rsid w:val="0027086C"/>
    <w:rsid w:val="00271C44"/>
    <w:rsid w:val="0027207D"/>
    <w:rsid w:val="00273195"/>
    <w:rsid w:val="002731A0"/>
    <w:rsid w:val="00273319"/>
    <w:rsid w:val="00274009"/>
    <w:rsid w:val="002740CB"/>
    <w:rsid w:val="00274BE4"/>
    <w:rsid w:val="00275625"/>
    <w:rsid w:val="00276115"/>
    <w:rsid w:val="00276815"/>
    <w:rsid w:val="002768B1"/>
    <w:rsid w:val="00276D9C"/>
    <w:rsid w:val="002771B5"/>
    <w:rsid w:val="002774E6"/>
    <w:rsid w:val="002778A6"/>
    <w:rsid w:val="0028064F"/>
    <w:rsid w:val="002809CE"/>
    <w:rsid w:val="00282161"/>
    <w:rsid w:val="00282880"/>
    <w:rsid w:val="00283108"/>
    <w:rsid w:val="002835BD"/>
    <w:rsid w:val="00283B66"/>
    <w:rsid w:val="00283E81"/>
    <w:rsid w:val="002841FC"/>
    <w:rsid w:val="002856F3"/>
    <w:rsid w:val="00285E28"/>
    <w:rsid w:val="002863DD"/>
    <w:rsid w:val="0028719C"/>
    <w:rsid w:val="00287B34"/>
    <w:rsid w:val="00290619"/>
    <w:rsid w:val="00290DA5"/>
    <w:rsid w:val="00291441"/>
    <w:rsid w:val="00291810"/>
    <w:rsid w:val="002929A3"/>
    <w:rsid w:val="00292E49"/>
    <w:rsid w:val="00292ECE"/>
    <w:rsid w:val="00293A47"/>
    <w:rsid w:val="002947A8"/>
    <w:rsid w:val="00294A57"/>
    <w:rsid w:val="0029554A"/>
    <w:rsid w:val="00295780"/>
    <w:rsid w:val="00297112"/>
    <w:rsid w:val="002979E2"/>
    <w:rsid w:val="00297D17"/>
    <w:rsid w:val="00297D8C"/>
    <w:rsid w:val="00297E2F"/>
    <w:rsid w:val="002A0694"/>
    <w:rsid w:val="002A09BB"/>
    <w:rsid w:val="002A261C"/>
    <w:rsid w:val="002A3C48"/>
    <w:rsid w:val="002A3DC0"/>
    <w:rsid w:val="002A4350"/>
    <w:rsid w:val="002A5D58"/>
    <w:rsid w:val="002A6252"/>
    <w:rsid w:val="002A6DA1"/>
    <w:rsid w:val="002A747F"/>
    <w:rsid w:val="002A748F"/>
    <w:rsid w:val="002A76EF"/>
    <w:rsid w:val="002B00B7"/>
    <w:rsid w:val="002B0CB1"/>
    <w:rsid w:val="002B0DF2"/>
    <w:rsid w:val="002B0F7F"/>
    <w:rsid w:val="002B1751"/>
    <w:rsid w:val="002B2801"/>
    <w:rsid w:val="002B319F"/>
    <w:rsid w:val="002B3FAE"/>
    <w:rsid w:val="002B41A5"/>
    <w:rsid w:val="002B498A"/>
    <w:rsid w:val="002B4C17"/>
    <w:rsid w:val="002B4D08"/>
    <w:rsid w:val="002B4EB7"/>
    <w:rsid w:val="002B5376"/>
    <w:rsid w:val="002B537D"/>
    <w:rsid w:val="002B5D68"/>
    <w:rsid w:val="002B6BBD"/>
    <w:rsid w:val="002B76BD"/>
    <w:rsid w:val="002B791A"/>
    <w:rsid w:val="002B7D32"/>
    <w:rsid w:val="002B7F8E"/>
    <w:rsid w:val="002C0D50"/>
    <w:rsid w:val="002C12BD"/>
    <w:rsid w:val="002C1688"/>
    <w:rsid w:val="002C189B"/>
    <w:rsid w:val="002C18B5"/>
    <w:rsid w:val="002C2B04"/>
    <w:rsid w:val="002C3A2C"/>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A9F"/>
    <w:rsid w:val="002D1C93"/>
    <w:rsid w:val="002D1F74"/>
    <w:rsid w:val="002D2490"/>
    <w:rsid w:val="002D2BFE"/>
    <w:rsid w:val="002D37B9"/>
    <w:rsid w:val="002D3CF9"/>
    <w:rsid w:val="002D40C4"/>
    <w:rsid w:val="002D49B4"/>
    <w:rsid w:val="002D4E22"/>
    <w:rsid w:val="002D5849"/>
    <w:rsid w:val="002D59C3"/>
    <w:rsid w:val="002D5ACD"/>
    <w:rsid w:val="002D5FE0"/>
    <w:rsid w:val="002D6107"/>
    <w:rsid w:val="002D6D32"/>
    <w:rsid w:val="002D72A0"/>
    <w:rsid w:val="002D72D2"/>
    <w:rsid w:val="002D73CF"/>
    <w:rsid w:val="002E1807"/>
    <w:rsid w:val="002E263E"/>
    <w:rsid w:val="002E306F"/>
    <w:rsid w:val="002E45E8"/>
    <w:rsid w:val="002E4B21"/>
    <w:rsid w:val="002E5ABD"/>
    <w:rsid w:val="002E6544"/>
    <w:rsid w:val="002E6EAD"/>
    <w:rsid w:val="002F05D6"/>
    <w:rsid w:val="002F093D"/>
    <w:rsid w:val="002F0DBD"/>
    <w:rsid w:val="002F1292"/>
    <w:rsid w:val="002F166C"/>
    <w:rsid w:val="002F1802"/>
    <w:rsid w:val="002F27CC"/>
    <w:rsid w:val="002F2B52"/>
    <w:rsid w:val="002F327D"/>
    <w:rsid w:val="002F3CE4"/>
    <w:rsid w:val="002F417A"/>
    <w:rsid w:val="002F4D5E"/>
    <w:rsid w:val="002F550E"/>
    <w:rsid w:val="002F5ECA"/>
    <w:rsid w:val="002F5FD4"/>
    <w:rsid w:val="002F61ED"/>
    <w:rsid w:val="002F67AC"/>
    <w:rsid w:val="002F6C7C"/>
    <w:rsid w:val="002F6DA2"/>
    <w:rsid w:val="002F716E"/>
    <w:rsid w:val="002F7A3B"/>
    <w:rsid w:val="002F7B75"/>
    <w:rsid w:val="002F7F56"/>
    <w:rsid w:val="00301217"/>
    <w:rsid w:val="00301A48"/>
    <w:rsid w:val="0030386E"/>
    <w:rsid w:val="00303E16"/>
    <w:rsid w:val="00304647"/>
    <w:rsid w:val="00306138"/>
    <w:rsid w:val="0030659D"/>
    <w:rsid w:val="00306D11"/>
    <w:rsid w:val="0030750C"/>
    <w:rsid w:val="00307576"/>
    <w:rsid w:val="003105C8"/>
    <w:rsid w:val="00310C2E"/>
    <w:rsid w:val="00310F1A"/>
    <w:rsid w:val="00311413"/>
    <w:rsid w:val="003114FA"/>
    <w:rsid w:val="00312D5F"/>
    <w:rsid w:val="00312FE2"/>
    <w:rsid w:val="0031414E"/>
    <w:rsid w:val="00314255"/>
    <w:rsid w:val="003145CC"/>
    <w:rsid w:val="003147CE"/>
    <w:rsid w:val="00314A1C"/>
    <w:rsid w:val="00314A8F"/>
    <w:rsid w:val="0031528D"/>
    <w:rsid w:val="0031547E"/>
    <w:rsid w:val="00315ED8"/>
    <w:rsid w:val="00316D10"/>
    <w:rsid w:val="00317923"/>
    <w:rsid w:val="00317C3F"/>
    <w:rsid w:val="0032032C"/>
    <w:rsid w:val="003203BB"/>
    <w:rsid w:val="00320686"/>
    <w:rsid w:val="003209F7"/>
    <w:rsid w:val="00320D20"/>
    <w:rsid w:val="00322423"/>
    <w:rsid w:val="00322701"/>
    <w:rsid w:val="003229BF"/>
    <w:rsid w:val="00322ACF"/>
    <w:rsid w:val="00322BFB"/>
    <w:rsid w:val="003235C5"/>
    <w:rsid w:val="00323F1C"/>
    <w:rsid w:val="00323FC4"/>
    <w:rsid w:val="003248F2"/>
    <w:rsid w:val="00324A94"/>
    <w:rsid w:val="00325718"/>
    <w:rsid w:val="003264E0"/>
    <w:rsid w:val="003265CC"/>
    <w:rsid w:val="00326BCE"/>
    <w:rsid w:val="003270E3"/>
    <w:rsid w:val="003274EA"/>
    <w:rsid w:val="003304E3"/>
    <w:rsid w:val="0033078D"/>
    <w:rsid w:val="00330E14"/>
    <w:rsid w:val="00331CD0"/>
    <w:rsid w:val="00332430"/>
    <w:rsid w:val="00332704"/>
    <w:rsid w:val="00332FDE"/>
    <w:rsid w:val="00333D74"/>
    <w:rsid w:val="003343E2"/>
    <w:rsid w:val="00334729"/>
    <w:rsid w:val="00334C42"/>
    <w:rsid w:val="00336481"/>
    <w:rsid w:val="00336889"/>
    <w:rsid w:val="00337A07"/>
    <w:rsid w:val="003401CC"/>
    <w:rsid w:val="003402BF"/>
    <w:rsid w:val="00340804"/>
    <w:rsid w:val="0034098A"/>
    <w:rsid w:val="0034203A"/>
    <w:rsid w:val="003421B8"/>
    <w:rsid w:val="00342575"/>
    <w:rsid w:val="003425A2"/>
    <w:rsid w:val="003435E2"/>
    <w:rsid w:val="00343734"/>
    <w:rsid w:val="003438B1"/>
    <w:rsid w:val="00343BEA"/>
    <w:rsid w:val="00343F35"/>
    <w:rsid w:val="00344438"/>
    <w:rsid w:val="003451B1"/>
    <w:rsid w:val="00346EDA"/>
    <w:rsid w:val="003472B9"/>
    <w:rsid w:val="00347370"/>
    <w:rsid w:val="00347DFE"/>
    <w:rsid w:val="003500ED"/>
    <w:rsid w:val="003507EC"/>
    <w:rsid w:val="00350DFD"/>
    <w:rsid w:val="00351BFB"/>
    <w:rsid w:val="00353622"/>
    <w:rsid w:val="00353D84"/>
    <w:rsid w:val="00353ED4"/>
    <w:rsid w:val="0035403E"/>
    <w:rsid w:val="003547B3"/>
    <w:rsid w:val="00354B2A"/>
    <w:rsid w:val="00354F81"/>
    <w:rsid w:val="00355285"/>
    <w:rsid w:val="003554FF"/>
    <w:rsid w:val="003556D6"/>
    <w:rsid w:val="00355F99"/>
    <w:rsid w:val="00356238"/>
    <w:rsid w:val="00357CA3"/>
    <w:rsid w:val="003606C2"/>
    <w:rsid w:val="00360B16"/>
    <w:rsid w:val="00361710"/>
    <w:rsid w:val="00361B25"/>
    <w:rsid w:val="00362E91"/>
    <w:rsid w:val="00362F24"/>
    <w:rsid w:val="00362FF3"/>
    <w:rsid w:val="00363409"/>
    <w:rsid w:val="00363F24"/>
    <w:rsid w:val="00364BBE"/>
    <w:rsid w:val="00364FDC"/>
    <w:rsid w:val="0036525A"/>
    <w:rsid w:val="003655D6"/>
    <w:rsid w:val="003659CF"/>
    <w:rsid w:val="00365B97"/>
    <w:rsid w:val="00366027"/>
    <w:rsid w:val="00366131"/>
    <w:rsid w:val="00366723"/>
    <w:rsid w:val="00366DCC"/>
    <w:rsid w:val="00367512"/>
    <w:rsid w:val="00367635"/>
    <w:rsid w:val="003677CD"/>
    <w:rsid w:val="003678B3"/>
    <w:rsid w:val="003700D1"/>
    <w:rsid w:val="00370739"/>
    <w:rsid w:val="00370E96"/>
    <w:rsid w:val="00373444"/>
    <w:rsid w:val="00373479"/>
    <w:rsid w:val="0037447C"/>
    <w:rsid w:val="00374A1B"/>
    <w:rsid w:val="00375AB0"/>
    <w:rsid w:val="00375BF4"/>
    <w:rsid w:val="00380C20"/>
    <w:rsid w:val="00380E17"/>
    <w:rsid w:val="00381EF5"/>
    <w:rsid w:val="00381F55"/>
    <w:rsid w:val="003823F5"/>
    <w:rsid w:val="0038240C"/>
    <w:rsid w:val="00382808"/>
    <w:rsid w:val="003835B6"/>
    <w:rsid w:val="003838E7"/>
    <w:rsid w:val="003839A3"/>
    <w:rsid w:val="0038515F"/>
    <w:rsid w:val="003853E8"/>
    <w:rsid w:val="00385618"/>
    <w:rsid w:val="003859AF"/>
    <w:rsid w:val="003863B0"/>
    <w:rsid w:val="003864F8"/>
    <w:rsid w:val="003876A7"/>
    <w:rsid w:val="0038778A"/>
    <w:rsid w:val="00387D0D"/>
    <w:rsid w:val="003904E6"/>
    <w:rsid w:val="00390F68"/>
    <w:rsid w:val="003910D7"/>
    <w:rsid w:val="00391848"/>
    <w:rsid w:val="00391928"/>
    <w:rsid w:val="0039196E"/>
    <w:rsid w:val="0039278A"/>
    <w:rsid w:val="0039347F"/>
    <w:rsid w:val="00394660"/>
    <w:rsid w:val="003954D9"/>
    <w:rsid w:val="00395E6D"/>
    <w:rsid w:val="00396962"/>
    <w:rsid w:val="00396E4D"/>
    <w:rsid w:val="00396FC9"/>
    <w:rsid w:val="0039795D"/>
    <w:rsid w:val="00397BC9"/>
    <w:rsid w:val="003A02C9"/>
    <w:rsid w:val="003A0D43"/>
    <w:rsid w:val="003A0E19"/>
    <w:rsid w:val="003A188B"/>
    <w:rsid w:val="003A2252"/>
    <w:rsid w:val="003A2621"/>
    <w:rsid w:val="003A2F6E"/>
    <w:rsid w:val="003A3623"/>
    <w:rsid w:val="003A391C"/>
    <w:rsid w:val="003A3BAD"/>
    <w:rsid w:val="003A3C17"/>
    <w:rsid w:val="003A3C96"/>
    <w:rsid w:val="003A44A2"/>
    <w:rsid w:val="003A4669"/>
    <w:rsid w:val="003A4724"/>
    <w:rsid w:val="003A4AA4"/>
    <w:rsid w:val="003A4E44"/>
    <w:rsid w:val="003A5226"/>
    <w:rsid w:val="003A5EF0"/>
    <w:rsid w:val="003A6381"/>
    <w:rsid w:val="003A64E3"/>
    <w:rsid w:val="003A6E7C"/>
    <w:rsid w:val="003A7086"/>
    <w:rsid w:val="003B03EF"/>
    <w:rsid w:val="003B088E"/>
    <w:rsid w:val="003B0BE7"/>
    <w:rsid w:val="003B0CEA"/>
    <w:rsid w:val="003B0D3E"/>
    <w:rsid w:val="003B12A8"/>
    <w:rsid w:val="003B1374"/>
    <w:rsid w:val="003B1721"/>
    <w:rsid w:val="003B1E32"/>
    <w:rsid w:val="003B1F0B"/>
    <w:rsid w:val="003B20B7"/>
    <w:rsid w:val="003B2467"/>
    <w:rsid w:val="003B2FFA"/>
    <w:rsid w:val="003B42C3"/>
    <w:rsid w:val="003B4825"/>
    <w:rsid w:val="003B4F61"/>
    <w:rsid w:val="003B4F99"/>
    <w:rsid w:val="003B5985"/>
    <w:rsid w:val="003B5A9F"/>
    <w:rsid w:val="003B5B9E"/>
    <w:rsid w:val="003B66EA"/>
    <w:rsid w:val="003B6720"/>
    <w:rsid w:val="003B6F5D"/>
    <w:rsid w:val="003B719C"/>
    <w:rsid w:val="003B73FF"/>
    <w:rsid w:val="003B7690"/>
    <w:rsid w:val="003C0266"/>
    <w:rsid w:val="003C02A8"/>
    <w:rsid w:val="003C08ED"/>
    <w:rsid w:val="003C0B74"/>
    <w:rsid w:val="003C0CC7"/>
    <w:rsid w:val="003C11F1"/>
    <w:rsid w:val="003C1F8A"/>
    <w:rsid w:val="003C2938"/>
    <w:rsid w:val="003C35ED"/>
    <w:rsid w:val="003C366B"/>
    <w:rsid w:val="003C3F4B"/>
    <w:rsid w:val="003C4C98"/>
    <w:rsid w:val="003C4ECC"/>
    <w:rsid w:val="003C51FF"/>
    <w:rsid w:val="003C5763"/>
    <w:rsid w:val="003C7004"/>
    <w:rsid w:val="003D043D"/>
    <w:rsid w:val="003D15CF"/>
    <w:rsid w:val="003D1CEC"/>
    <w:rsid w:val="003D1D7B"/>
    <w:rsid w:val="003D1F0C"/>
    <w:rsid w:val="003D1F95"/>
    <w:rsid w:val="003D2173"/>
    <w:rsid w:val="003D235E"/>
    <w:rsid w:val="003D2AF8"/>
    <w:rsid w:val="003D2C1F"/>
    <w:rsid w:val="003D3E0D"/>
    <w:rsid w:val="003D4012"/>
    <w:rsid w:val="003D446F"/>
    <w:rsid w:val="003D4B5A"/>
    <w:rsid w:val="003D5B04"/>
    <w:rsid w:val="003D5C58"/>
    <w:rsid w:val="003D5E43"/>
    <w:rsid w:val="003D6335"/>
    <w:rsid w:val="003D6385"/>
    <w:rsid w:val="003D6AEA"/>
    <w:rsid w:val="003D7182"/>
    <w:rsid w:val="003D7D43"/>
    <w:rsid w:val="003D7F97"/>
    <w:rsid w:val="003E015E"/>
    <w:rsid w:val="003E0398"/>
    <w:rsid w:val="003E0B8D"/>
    <w:rsid w:val="003E187B"/>
    <w:rsid w:val="003E1987"/>
    <w:rsid w:val="003E1B38"/>
    <w:rsid w:val="003E209E"/>
    <w:rsid w:val="003E2347"/>
    <w:rsid w:val="003E3DE0"/>
    <w:rsid w:val="003E3E6B"/>
    <w:rsid w:val="003E4024"/>
    <w:rsid w:val="003E52AB"/>
    <w:rsid w:val="003E622B"/>
    <w:rsid w:val="003E6D13"/>
    <w:rsid w:val="003F049F"/>
    <w:rsid w:val="003F05AB"/>
    <w:rsid w:val="003F0B8A"/>
    <w:rsid w:val="003F0D71"/>
    <w:rsid w:val="003F0F8F"/>
    <w:rsid w:val="003F10E3"/>
    <w:rsid w:val="003F1B3F"/>
    <w:rsid w:val="003F1C6E"/>
    <w:rsid w:val="003F24CD"/>
    <w:rsid w:val="003F3200"/>
    <w:rsid w:val="003F3231"/>
    <w:rsid w:val="003F4684"/>
    <w:rsid w:val="003F4874"/>
    <w:rsid w:val="003F4CA2"/>
    <w:rsid w:val="003F5047"/>
    <w:rsid w:val="003F5A50"/>
    <w:rsid w:val="003F6733"/>
    <w:rsid w:val="003F6C24"/>
    <w:rsid w:val="003F6CB7"/>
    <w:rsid w:val="003F7718"/>
    <w:rsid w:val="003F772A"/>
    <w:rsid w:val="003F7E1F"/>
    <w:rsid w:val="00400157"/>
    <w:rsid w:val="00400B2A"/>
    <w:rsid w:val="00400C9C"/>
    <w:rsid w:val="00400DD3"/>
    <w:rsid w:val="00400E6A"/>
    <w:rsid w:val="00400F65"/>
    <w:rsid w:val="004011E3"/>
    <w:rsid w:val="004013CF"/>
    <w:rsid w:val="004016D6"/>
    <w:rsid w:val="00401BFD"/>
    <w:rsid w:val="00403AC4"/>
    <w:rsid w:val="00404509"/>
    <w:rsid w:val="00406816"/>
    <w:rsid w:val="004068AD"/>
    <w:rsid w:val="00406F7C"/>
    <w:rsid w:val="0040755A"/>
    <w:rsid w:val="00407A0A"/>
    <w:rsid w:val="00410910"/>
    <w:rsid w:val="0041123C"/>
    <w:rsid w:val="00411B49"/>
    <w:rsid w:val="0041220D"/>
    <w:rsid w:val="004125BC"/>
    <w:rsid w:val="004127FB"/>
    <w:rsid w:val="0041288E"/>
    <w:rsid w:val="00412E63"/>
    <w:rsid w:val="00412F6C"/>
    <w:rsid w:val="004133AB"/>
    <w:rsid w:val="0041379E"/>
    <w:rsid w:val="00413B68"/>
    <w:rsid w:val="00415174"/>
    <w:rsid w:val="00415A29"/>
    <w:rsid w:val="004161EC"/>
    <w:rsid w:val="00416CD9"/>
    <w:rsid w:val="0041734D"/>
    <w:rsid w:val="00417AE3"/>
    <w:rsid w:val="00420CD5"/>
    <w:rsid w:val="00421F17"/>
    <w:rsid w:val="004220BF"/>
    <w:rsid w:val="0042229C"/>
    <w:rsid w:val="00423DE1"/>
    <w:rsid w:val="00424CE2"/>
    <w:rsid w:val="0042513C"/>
    <w:rsid w:val="00425958"/>
    <w:rsid w:val="0042650F"/>
    <w:rsid w:val="00426BD5"/>
    <w:rsid w:val="00426EDD"/>
    <w:rsid w:val="004277DC"/>
    <w:rsid w:val="00427F2A"/>
    <w:rsid w:val="004301CD"/>
    <w:rsid w:val="004304C7"/>
    <w:rsid w:val="0043062D"/>
    <w:rsid w:val="0043081F"/>
    <w:rsid w:val="00430C73"/>
    <w:rsid w:val="00431D18"/>
    <w:rsid w:val="0043372F"/>
    <w:rsid w:val="004347FF"/>
    <w:rsid w:val="00435403"/>
    <w:rsid w:val="00435843"/>
    <w:rsid w:val="00435B34"/>
    <w:rsid w:val="00436F12"/>
    <w:rsid w:val="0044028B"/>
    <w:rsid w:val="004403C9"/>
    <w:rsid w:val="004408F5"/>
    <w:rsid w:val="00441143"/>
    <w:rsid w:val="0044153A"/>
    <w:rsid w:val="0044215D"/>
    <w:rsid w:val="0044287F"/>
    <w:rsid w:val="0044441C"/>
    <w:rsid w:val="004448AB"/>
    <w:rsid w:val="00445056"/>
    <w:rsid w:val="004461AD"/>
    <w:rsid w:val="004469B3"/>
    <w:rsid w:val="00446D9C"/>
    <w:rsid w:val="00450116"/>
    <w:rsid w:val="00450407"/>
    <w:rsid w:val="0045050A"/>
    <w:rsid w:val="00450715"/>
    <w:rsid w:val="0045071C"/>
    <w:rsid w:val="00450F73"/>
    <w:rsid w:val="00451707"/>
    <w:rsid w:val="0045203A"/>
    <w:rsid w:val="004530C3"/>
    <w:rsid w:val="00453912"/>
    <w:rsid w:val="004542B7"/>
    <w:rsid w:val="004544B7"/>
    <w:rsid w:val="00454E4C"/>
    <w:rsid w:val="00455A84"/>
    <w:rsid w:val="00455FEE"/>
    <w:rsid w:val="00455FF7"/>
    <w:rsid w:val="004562F7"/>
    <w:rsid w:val="004564AD"/>
    <w:rsid w:val="00456BBC"/>
    <w:rsid w:val="0045739F"/>
    <w:rsid w:val="00457561"/>
    <w:rsid w:val="00457D62"/>
    <w:rsid w:val="00457F5D"/>
    <w:rsid w:val="00460665"/>
    <w:rsid w:val="0046188F"/>
    <w:rsid w:val="00461A81"/>
    <w:rsid w:val="0046260C"/>
    <w:rsid w:val="00463011"/>
    <w:rsid w:val="004631E3"/>
    <w:rsid w:val="004636F6"/>
    <w:rsid w:val="0046375C"/>
    <w:rsid w:val="00463C80"/>
    <w:rsid w:val="004647F1"/>
    <w:rsid w:val="00465B37"/>
    <w:rsid w:val="00465CE3"/>
    <w:rsid w:val="004664B1"/>
    <w:rsid w:val="00466714"/>
    <w:rsid w:val="00466843"/>
    <w:rsid w:val="004671A2"/>
    <w:rsid w:val="00470BDF"/>
    <w:rsid w:val="00470C92"/>
    <w:rsid w:val="004714F9"/>
    <w:rsid w:val="00471777"/>
    <w:rsid w:val="00472011"/>
    <w:rsid w:val="004723D0"/>
    <w:rsid w:val="00472805"/>
    <w:rsid w:val="00472CDA"/>
    <w:rsid w:val="004737B8"/>
    <w:rsid w:val="00473870"/>
    <w:rsid w:val="00473A79"/>
    <w:rsid w:val="00473DE9"/>
    <w:rsid w:val="00475312"/>
    <w:rsid w:val="004757BC"/>
    <w:rsid w:val="00476699"/>
    <w:rsid w:val="00476B08"/>
    <w:rsid w:val="00476ECC"/>
    <w:rsid w:val="004772CF"/>
    <w:rsid w:val="004774ED"/>
    <w:rsid w:val="00477C01"/>
    <w:rsid w:val="00480098"/>
    <w:rsid w:val="00480DD7"/>
    <w:rsid w:val="00482B25"/>
    <w:rsid w:val="00482E29"/>
    <w:rsid w:val="00483431"/>
    <w:rsid w:val="0048357A"/>
    <w:rsid w:val="00484A54"/>
    <w:rsid w:val="00484AB2"/>
    <w:rsid w:val="00484E26"/>
    <w:rsid w:val="00486471"/>
    <w:rsid w:val="0048662E"/>
    <w:rsid w:val="0048668D"/>
    <w:rsid w:val="00486C81"/>
    <w:rsid w:val="00487797"/>
    <w:rsid w:val="00490532"/>
    <w:rsid w:val="004908FA"/>
    <w:rsid w:val="0049217C"/>
    <w:rsid w:val="00492D04"/>
    <w:rsid w:val="004938E2"/>
    <w:rsid w:val="00493EF6"/>
    <w:rsid w:val="004943D2"/>
    <w:rsid w:val="0049445C"/>
    <w:rsid w:val="004945AC"/>
    <w:rsid w:val="0049487C"/>
    <w:rsid w:val="00494991"/>
    <w:rsid w:val="00496839"/>
    <w:rsid w:val="00497390"/>
    <w:rsid w:val="00497C14"/>
    <w:rsid w:val="004A01B2"/>
    <w:rsid w:val="004A0C1E"/>
    <w:rsid w:val="004A142A"/>
    <w:rsid w:val="004A1986"/>
    <w:rsid w:val="004A1A79"/>
    <w:rsid w:val="004A1F03"/>
    <w:rsid w:val="004A2F58"/>
    <w:rsid w:val="004A3DC7"/>
    <w:rsid w:val="004A41CB"/>
    <w:rsid w:val="004A474E"/>
    <w:rsid w:val="004A4882"/>
    <w:rsid w:val="004A48F3"/>
    <w:rsid w:val="004A4C46"/>
    <w:rsid w:val="004A5127"/>
    <w:rsid w:val="004A52ED"/>
    <w:rsid w:val="004A5AF7"/>
    <w:rsid w:val="004A6747"/>
    <w:rsid w:val="004A6C8D"/>
    <w:rsid w:val="004A7443"/>
    <w:rsid w:val="004A77AC"/>
    <w:rsid w:val="004A7924"/>
    <w:rsid w:val="004A7F22"/>
    <w:rsid w:val="004B0151"/>
    <w:rsid w:val="004B1142"/>
    <w:rsid w:val="004B1206"/>
    <w:rsid w:val="004B1836"/>
    <w:rsid w:val="004B1D3C"/>
    <w:rsid w:val="004B293D"/>
    <w:rsid w:val="004B36DE"/>
    <w:rsid w:val="004B39D0"/>
    <w:rsid w:val="004B3BDD"/>
    <w:rsid w:val="004B44EF"/>
    <w:rsid w:val="004B57C3"/>
    <w:rsid w:val="004B5CA9"/>
    <w:rsid w:val="004B6E80"/>
    <w:rsid w:val="004B7550"/>
    <w:rsid w:val="004B77FA"/>
    <w:rsid w:val="004B790C"/>
    <w:rsid w:val="004B791E"/>
    <w:rsid w:val="004B7B06"/>
    <w:rsid w:val="004C09AD"/>
    <w:rsid w:val="004C0BFD"/>
    <w:rsid w:val="004C0DD0"/>
    <w:rsid w:val="004C0F04"/>
    <w:rsid w:val="004C1425"/>
    <w:rsid w:val="004C1717"/>
    <w:rsid w:val="004C2189"/>
    <w:rsid w:val="004C224A"/>
    <w:rsid w:val="004C2A09"/>
    <w:rsid w:val="004C2D72"/>
    <w:rsid w:val="004C3A39"/>
    <w:rsid w:val="004C4489"/>
    <w:rsid w:val="004C44D6"/>
    <w:rsid w:val="004C483D"/>
    <w:rsid w:val="004C504B"/>
    <w:rsid w:val="004C57F1"/>
    <w:rsid w:val="004C7219"/>
    <w:rsid w:val="004D0348"/>
    <w:rsid w:val="004D0404"/>
    <w:rsid w:val="004D0B94"/>
    <w:rsid w:val="004D1288"/>
    <w:rsid w:val="004D2787"/>
    <w:rsid w:val="004D3BF8"/>
    <w:rsid w:val="004D3E4A"/>
    <w:rsid w:val="004D517C"/>
    <w:rsid w:val="004D5D3D"/>
    <w:rsid w:val="004D5FDF"/>
    <w:rsid w:val="004D6964"/>
    <w:rsid w:val="004E003C"/>
    <w:rsid w:val="004E0148"/>
    <w:rsid w:val="004E064B"/>
    <w:rsid w:val="004E12B5"/>
    <w:rsid w:val="004E12E8"/>
    <w:rsid w:val="004E132A"/>
    <w:rsid w:val="004E15DE"/>
    <w:rsid w:val="004E1E11"/>
    <w:rsid w:val="004E2754"/>
    <w:rsid w:val="004E27C3"/>
    <w:rsid w:val="004E29B2"/>
    <w:rsid w:val="004E2B97"/>
    <w:rsid w:val="004E4BFD"/>
    <w:rsid w:val="004E5440"/>
    <w:rsid w:val="004E5AFA"/>
    <w:rsid w:val="004E647B"/>
    <w:rsid w:val="004E6BE6"/>
    <w:rsid w:val="004E78D4"/>
    <w:rsid w:val="004E7C80"/>
    <w:rsid w:val="004E7E0E"/>
    <w:rsid w:val="004F0A4B"/>
    <w:rsid w:val="004F193B"/>
    <w:rsid w:val="004F199D"/>
    <w:rsid w:val="004F1DF2"/>
    <w:rsid w:val="004F2051"/>
    <w:rsid w:val="004F20F9"/>
    <w:rsid w:val="004F27C8"/>
    <w:rsid w:val="004F2A26"/>
    <w:rsid w:val="004F3131"/>
    <w:rsid w:val="004F4F0F"/>
    <w:rsid w:val="004F52C8"/>
    <w:rsid w:val="004F6208"/>
    <w:rsid w:val="004F686A"/>
    <w:rsid w:val="004F7265"/>
    <w:rsid w:val="004F7A9E"/>
    <w:rsid w:val="004F7D0D"/>
    <w:rsid w:val="005007A8"/>
    <w:rsid w:val="0050137F"/>
    <w:rsid w:val="00501650"/>
    <w:rsid w:val="00501897"/>
    <w:rsid w:val="00501BA4"/>
    <w:rsid w:val="00501D1B"/>
    <w:rsid w:val="0050259B"/>
    <w:rsid w:val="00502799"/>
    <w:rsid w:val="00503D3B"/>
    <w:rsid w:val="0050469A"/>
    <w:rsid w:val="00504B76"/>
    <w:rsid w:val="0050502E"/>
    <w:rsid w:val="005053A1"/>
    <w:rsid w:val="0050629F"/>
    <w:rsid w:val="00506360"/>
    <w:rsid w:val="005072B1"/>
    <w:rsid w:val="00510882"/>
    <w:rsid w:val="005114B3"/>
    <w:rsid w:val="005119D9"/>
    <w:rsid w:val="005128E6"/>
    <w:rsid w:val="005130F3"/>
    <w:rsid w:val="00513628"/>
    <w:rsid w:val="00514311"/>
    <w:rsid w:val="005143C3"/>
    <w:rsid w:val="005145F2"/>
    <w:rsid w:val="0051517C"/>
    <w:rsid w:val="0051564B"/>
    <w:rsid w:val="00515B36"/>
    <w:rsid w:val="00515FCD"/>
    <w:rsid w:val="0051602D"/>
    <w:rsid w:val="005167F8"/>
    <w:rsid w:val="00516DCC"/>
    <w:rsid w:val="005173F1"/>
    <w:rsid w:val="00517497"/>
    <w:rsid w:val="00517922"/>
    <w:rsid w:val="00517DB7"/>
    <w:rsid w:val="00517EDA"/>
    <w:rsid w:val="005205D0"/>
    <w:rsid w:val="005209A4"/>
    <w:rsid w:val="00520EE1"/>
    <w:rsid w:val="00520FC9"/>
    <w:rsid w:val="005213B6"/>
    <w:rsid w:val="005214AA"/>
    <w:rsid w:val="00521504"/>
    <w:rsid w:val="0052231C"/>
    <w:rsid w:val="00522503"/>
    <w:rsid w:val="00522641"/>
    <w:rsid w:val="00523373"/>
    <w:rsid w:val="0052395A"/>
    <w:rsid w:val="0052450D"/>
    <w:rsid w:val="005246BD"/>
    <w:rsid w:val="0052491D"/>
    <w:rsid w:val="0052559F"/>
    <w:rsid w:val="00525617"/>
    <w:rsid w:val="00526661"/>
    <w:rsid w:val="0052678F"/>
    <w:rsid w:val="00527B6F"/>
    <w:rsid w:val="00527D29"/>
    <w:rsid w:val="005303BB"/>
    <w:rsid w:val="00530517"/>
    <w:rsid w:val="00531FFE"/>
    <w:rsid w:val="00533647"/>
    <w:rsid w:val="00533A67"/>
    <w:rsid w:val="00533B6B"/>
    <w:rsid w:val="00533DD8"/>
    <w:rsid w:val="005347FF"/>
    <w:rsid w:val="005350CF"/>
    <w:rsid w:val="00535A7D"/>
    <w:rsid w:val="00535CD1"/>
    <w:rsid w:val="00536D11"/>
    <w:rsid w:val="0053715D"/>
    <w:rsid w:val="00537174"/>
    <w:rsid w:val="005372CE"/>
    <w:rsid w:val="0053797E"/>
    <w:rsid w:val="00540098"/>
    <w:rsid w:val="005408CE"/>
    <w:rsid w:val="00540AFD"/>
    <w:rsid w:val="00541339"/>
    <w:rsid w:val="0054218C"/>
    <w:rsid w:val="005424BE"/>
    <w:rsid w:val="0054259F"/>
    <w:rsid w:val="00542CBA"/>
    <w:rsid w:val="00543348"/>
    <w:rsid w:val="00543C15"/>
    <w:rsid w:val="00543EAA"/>
    <w:rsid w:val="0054403C"/>
    <w:rsid w:val="005441C8"/>
    <w:rsid w:val="00544657"/>
    <w:rsid w:val="005461A8"/>
    <w:rsid w:val="00546DE4"/>
    <w:rsid w:val="00547283"/>
    <w:rsid w:val="00547905"/>
    <w:rsid w:val="00547A10"/>
    <w:rsid w:val="005504E3"/>
    <w:rsid w:val="005507CD"/>
    <w:rsid w:val="00550B16"/>
    <w:rsid w:val="00550C67"/>
    <w:rsid w:val="00550CE8"/>
    <w:rsid w:val="005511AD"/>
    <w:rsid w:val="00551265"/>
    <w:rsid w:val="005513BA"/>
    <w:rsid w:val="0055164F"/>
    <w:rsid w:val="00551CF5"/>
    <w:rsid w:val="00551F71"/>
    <w:rsid w:val="0055233B"/>
    <w:rsid w:val="0055321C"/>
    <w:rsid w:val="00553588"/>
    <w:rsid w:val="0055409B"/>
    <w:rsid w:val="0055428F"/>
    <w:rsid w:val="00554B6A"/>
    <w:rsid w:val="005555F5"/>
    <w:rsid w:val="005567F6"/>
    <w:rsid w:val="005568C5"/>
    <w:rsid w:val="005568CB"/>
    <w:rsid w:val="00556DD4"/>
    <w:rsid w:val="005570CA"/>
    <w:rsid w:val="005571C6"/>
    <w:rsid w:val="005572B0"/>
    <w:rsid w:val="00557522"/>
    <w:rsid w:val="005602B6"/>
    <w:rsid w:val="00560A7A"/>
    <w:rsid w:val="0056189F"/>
    <w:rsid w:val="00561F6C"/>
    <w:rsid w:val="005621A4"/>
    <w:rsid w:val="00562233"/>
    <w:rsid w:val="005626D0"/>
    <w:rsid w:val="005629BE"/>
    <w:rsid w:val="00563224"/>
    <w:rsid w:val="00563424"/>
    <w:rsid w:val="00563495"/>
    <w:rsid w:val="00564284"/>
    <w:rsid w:val="00564510"/>
    <w:rsid w:val="005668F9"/>
    <w:rsid w:val="00566C73"/>
    <w:rsid w:val="00566CD4"/>
    <w:rsid w:val="00566EA6"/>
    <w:rsid w:val="00567007"/>
    <w:rsid w:val="005672FE"/>
    <w:rsid w:val="00567A88"/>
    <w:rsid w:val="00567E23"/>
    <w:rsid w:val="005706C1"/>
    <w:rsid w:val="00570978"/>
    <w:rsid w:val="00570B43"/>
    <w:rsid w:val="00570BC2"/>
    <w:rsid w:val="00570F29"/>
    <w:rsid w:val="005713FE"/>
    <w:rsid w:val="00571FEA"/>
    <w:rsid w:val="0057209B"/>
    <w:rsid w:val="00572138"/>
    <w:rsid w:val="00572420"/>
    <w:rsid w:val="00572A24"/>
    <w:rsid w:val="0057347B"/>
    <w:rsid w:val="00574051"/>
    <w:rsid w:val="00575932"/>
    <w:rsid w:val="00575C51"/>
    <w:rsid w:val="00576BFA"/>
    <w:rsid w:val="00577274"/>
    <w:rsid w:val="005778F7"/>
    <w:rsid w:val="00577C2F"/>
    <w:rsid w:val="005800B5"/>
    <w:rsid w:val="00580CC2"/>
    <w:rsid w:val="00581C8B"/>
    <w:rsid w:val="005831A8"/>
    <w:rsid w:val="005852F7"/>
    <w:rsid w:val="0058559C"/>
    <w:rsid w:val="00585D3E"/>
    <w:rsid w:val="00586033"/>
    <w:rsid w:val="00587D8B"/>
    <w:rsid w:val="0059028E"/>
    <w:rsid w:val="00590FD2"/>
    <w:rsid w:val="00591B28"/>
    <w:rsid w:val="00591C91"/>
    <w:rsid w:val="0059264A"/>
    <w:rsid w:val="00592865"/>
    <w:rsid w:val="00593FB2"/>
    <w:rsid w:val="00594DEA"/>
    <w:rsid w:val="005951CE"/>
    <w:rsid w:val="005951D3"/>
    <w:rsid w:val="00595AB1"/>
    <w:rsid w:val="00595C81"/>
    <w:rsid w:val="00595DCC"/>
    <w:rsid w:val="005971DC"/>
    <w:rsid w:val="005A0567"/>
    <w:rsid w:val="005A1C64"/>
    <w:rsid w:val="005A1F1D"/>
    <w:rsid w:val="005A20BF"/>
    <w:rsid w:val="005A2DBF"/>
    <w:rsid w:val="005A4388"/>
    <w:rsid w:val="005A4F48"/>
    <w:rsid w:val="005A4F7F"/>
    <w:rsid w:val="005A50F7"/>
    <w:rsid w:val="005A5490"/>
    <w:rsid w:val="005A597D"/>
    <w:rsid w:val="005A65D5"/>
    <w:rsid w:val="005A722B"/>
    <w:rsid w:val="005A74A3"/>
    <w:rsid w:val="005A7B96"/>
    <w:rsid w:val="005B00A2"/>
    <w:rsid w:val="005B02BD"/>
    <w:rsid w:val="005B0F92"/>
    <w:rsid w:val="005B13D2"/>
    <w:rsid w:val="005B1DB7"/>
    <w:rsid w:val="005B1E13"/>
    <w:rsid w:val="005B299F"/>
    <w:rsid w:val="005B318B"/>
    <w:rsid w:val="005B37E6"/>
    <w:rsid w:val="005B4CB6"/>
    <w:rsid w:val="005B4FBE"/>
    <w:rsid w:val="005B5207"/>
    <w:rsid w:val="005B6841"/>
    <w:rsid w:val="005B6EF1"/>
    <w:rsid w:val="005B72A3"/>
    <w:rsid w:val="005B7CF2"/>
    <w:rsid w:val="005B7E18"/>
    <w:rsid w:val="005C01DB"/>
    <w:rsid w:val="005C04A1"/>
    <w:rsid w:val="005C0598"/>
    <w:rsid w:val="005C0EFD"/>
    <w:rsid w:val="005C0F5C"/>
    <w:rsid w:val="005C1275"/>
    <w:rsid w:val="005C1A9B"/>
    <w:rsid w:val="005C1EFA"/>
    <w:rsid w:val="005C247A"/>
    <w:rsid w:val="005C264E"/>
    <w:rsid w:val="005C294E"/>
    <w:rsid w:val="005C2A0D"/>
    <w:rsid w:val="005C3B94"/>
    <w:rsid w:val="005C3CFE"/>
    <w:rsid w:val="005C5545"/>
    <w:rsid w:val="005C562B"/>
    <w:rsid w:val="005C5F02"/>
    <w:rsid w:val="005C65D7"/>
    <w:rsid w:val="005D0166"/>
    <w:rsid w:val="005D035C"/>
    <w:rsid w:val="005D0FAE"/>
    <w:rsid w:val="005D287A"/>
    <w:rsid w:val="005D2BAA"/>
    <w:rsid w:val="005D4004"/>
    <w:rsid w:val="005D48F4"/>
    <w:rsid w:val="005D5B39"/>
    <w:rsid w:val="005D65F7"/>
    <w:rsid w:val="005D672D"/>
    <w:rsid w:val="005D6BC3"/>
    <w:rsid w:val="005D6D1D"/>
    <w:rsid w:val="005D6E82"/>
    <w:rsid w:val="005D7F47"/>
    <w:rsid w:val="005E025D"/>
    <w:rsid w:val="005E0898"/>
    <w:rsid w:val="005E0A19"/>
    <w:rsid w:val="005E19DE"/>
    <w:rsid w:val="005E29E9"/>
    <w:rsid w:val="005E3188"/>
    <w:rsid w:val="005E4ABD"/>
    <w:rsid w:val="005E4C0A"/>
    <w:rsid w:val="005E4D1E"/>
    <w:rsid w:val="005E53DA"/>
    <w:rsid w:val="005E5C42"/>
    <w:rsid w:val="005E5DE4"/>
    <w:rsid w:val="005E6BE8"/>
    <w:rsid w:val="005E6BEA"/>
    <w:rsid w:val="005F0633"/>
    <w:rsid w:val="005F06DF"/>
    <w:rsid w:val="005F0FDB"/>
    <w:rsid w:val="005F17A5"/>
    <w:rsid w:val="005F2690"/>
    <w:rsid w:val="005F294E"/>
    <w:rsid w:val="005F2CB2"/>
    <w:rsid w:val="005F2DCB"/>
    <w:rsid w:val="005F3138"/>
    <w:rsid w:val="005F371A"/>
    <w:rsid w:val="005F3E82"/>
    <w:rsid w:val="005F4288"/>
    <w:rsid w:val="005F4FBF"/>
    <w:rsid w:val="005F565C"/>
    <w:rsid w:val="005F7B5D"/>
    <w:rsid w:val="005F7EE3"/>
    <w:rsid w:val="005F7F3D"/>
    <w:rsid w:val="0060002A"/>
    <w:rsid w:val="0060042E"/>
    <w:rsid w:val="00600D98"/>
    <w:rsid w:val="00601107"/>
    <w:rsid w:val="006013C5"/>
    <w:rsid w:val="00601A03"/>
    <w:rsid w:val="00602F72"/>
    <w:rsid w:val="00602FBC"/>
    <w:rsid w:val="0060312A"/>
    <w:rsid w:val="006031E5"/>
    <w:rsid w:val="00603CD0"/>
    <w:rsid w:val="00604646"/>
    <w:rsid w:val="0060502C"/>
    <w:rsid w:val="00605AA8"/>
    <w:rsid w:val="00610097"/>
    <w:rsid w:val="006107B3"/>
    <w:rsid w:val="006116B4"/>
    <w:rsid w:val="00612B35"/>
    <w:rsid w:val="0061345D"/>
    <w:rsid w:val="006135FF"/>
    <w:rsid w:val="00613733"/>
    <w:rsid w:val="00613B9A"/>
    <w:rsid w:val="00613EEE"/>
    <w:rsid w:val="00614018"/>
    <w:rsid w:val="00614185"/>
    <w:rsid w:val="0061465B"/>
    <w:rsid w:val="00614B8F"/>
    <w:rsid w:val="006155AB"/>
    <w:rsid w:val="00615CBE"/>
    <w:rsid w:val="0061611D"/>
    <w:rsid w:val="00616397"/>
    <w:rsid w:val="00616764"/>
    <w:rsid w:val="006172F3"/>
    <w:rsid w:val="00617767"/>
    <w:rsid w:val="00620857"/>
    <w:rsid w:val="00620E91"/>
    <w:rsid w:val="006224A8"/>
    <w:rsid w:val="00622606"/>
    <w:rsid w:val="006227E8"/>
    <w:rsid w:val="006228B5"/>
    <w:rsid w:val="00622B3F"/>
    <w:rsid w:val="00624194"/>
    <w:rsid w:val="006241F2"/>
    <w:rsid w:val="00624A6B"/>
    <w:rsid w:val="00625943"/>
    <w:rsid w:val="00625951"/>
    <w:rsid w:val="00625D73"/>
    <w:rsid w:val="00625FE5"/>
    <w:rsid w:val="0062689B"/>
    <w:rsid w:val="006268F9"/>
    <w:rsid w:val="00626999"/>
    <w:rsid w:val="00627AC9"/>
    <w:rsid w:val="00627E5B"/>
    <w:rsid w:val="0063014C"/>
    <w:rsid w:val="00630521"/>
    <w:rsid w:val="00630868"/>
    <w:rsid w:val="006318A2"/>
    <w:rsid w:val="00631FF2"/>
    <w:rsid w:val="0063210A"/>
    <w:rsid w:val="00632592"/>
    <w:rsid w:val="006338BD"/>
    <w:rsid w:val="00633D65"/>
    <w:rsid w:val="00634083"/>
    <w:rsid w:val="006351CA"/>
    <w:rsid w:val="00635A77"/>
    <w:rsid w:val="00635F6C"/>
    <w:rsid w:val="00637145"/>
    <w:rsid w:val="006402D6"/>
    <w:rsid w:val="00640DAE"/>
    <w:rsid w:val="0064172F"/>
    <w:rsid w:val="00641A7C"/>
    <w:rsid w:val="00643AC0"/>
    <w:rsid w:val="006446DC"/>
    <w:rsid w:val="0064485B"/>
    <w:rsid w:val="00644B8B"/>
    <w:rsid w:val="0064549B"/>
    <w:rsid w:val="00645A90"/>
    <w:rsid w:val="00645F6F"/>
    <w:rsid w:val="0064714E"/>
    <w:rsid w:val="00647207"/>
    <w:rsid w:val="006475BD"/>
    <w:rsid w:val="00647DE8"/>
    <w:rsid w:val="0065017B"/>
    <w:rsid w:val="006504F6"/>
    <w:rsid w:val="00650819"/>
    <w:rsid w:val="006509D9"/>
    <w:rsid w:val="0065189E"/>
    <w:rsid w:val="006519F5"/>
    <w:rsid w:val="006541B2"/>
    <w:rsid w:val="0065476A"/>
    <w:rsid w:val="006548C5"/>
    <w:rsid w:val="006548E6"/>
    <w:rsid w:val="00654AF8"/>
    <w:rsid w:val="00655151"/>
    <w:rsid w:val="006559C7"/>
    <w:rsid w:val="006559F2"/>
    <w:rsid w:val="00656028"/>
    <w:rsid w:val="0065792E"/>
    <w:rsid w:val="0065794E"/>
    <w:rsid w:val="00657ACD"/>
    <w:rsid w:val="00660125"/>
    <w:rsid w:val="0066030C"/>
    <w:rsid w:val="006610E8"/>
    <w:rsid w:val="00661470"/>
    <w:rsid w:val="0066161B"/>
    <w:rsid w:val="00661935"/>
    <w:rsid w:val="00661D50"/>
    <w:rsid w:val="00661F52"/>
    <w:rsid w:val="0066215F"/>
    <w:rsid w:val="00662840"/>
    <w:rsid w:val="00664ED6"/>
    <w:rsid w:val="006651E9"/>
    <w:rsid w:val="0066585A"/>
    <w:rsid w:val="00665F48"/>
    <w:rsid w:val="006661D3"/>
    <w:rsid w:val="00666964"/>
    <w:rsid w:val="00667122"/>
    <w:rsid w:val="00667D84"/>
    <w:rsid w:val="00670174"/>
    <w:rsid w:val="0067031B"/>
    <w:rsid w:val="006704C4"/>
    <w:rsid w:val="00670C93"/>
    <w:rsid w:val="006717DC"/>
    <w:rsid w:val="00672229"/>
    <w:rsid w:val="0067326C"/>
    <w:rsid w:val="006735B3"/>
    <w:rsid w:val="006744C6"/>
    <w:rsid w:val="00674617"/>
    <w:rsid w:val="0067468B"/>
    <w:rsid w:val="006748C8"/>
    <w:rsid w:val="00675F64"/>
    <w:rsid w:val="00676515"/>
    <w:rsid w:val="006774EC"/>
    <w:rsid w:val="00680063"/>
    <w:rsid w:val="006805E0"/>
    <w:rsid w:val="00681CFA"/>
    <w:rsid w:val="006829EF"/>
    <w:rsid w:val="00682FC4"/>
    <w:rsid w:val="00683A49"/>
    <w:rsid w:val="00684265"/>
    <w:rsid w:val="00684650"/>
    <w:rsid w:val="00684797"/>
    <w:rsid w:val="00684CE7"/>
    <w:rsid w:val="006854CB"/>
    <w:rsid w:val="006854E1"/>
    <w:rsid w:val="00685669"/>
    <w:rsid w:val="0068580D"/>
    <w:rsid w:val="00685B04"/>
    <w:rsid w:val="00686045"/>
    <w:rsid w:val="00686283"/>
    <w:rsid w:val="00686B9E"/>
    <w:rsid w:val="00687A34"/>
    <w:rsid w:val="006909AD"/>
    <w:rsid w:val="006909B3"/>
    <w:rsid w:val="006909D7"/>
    <w:rsid w:val="00690BF3"/>
    <w:rsid w:val="006915EB"/>
    <w:rsid w:val="00691939"/>
    <w:rsid w:val="00691A27"/>
    <w:rsid w:val="00692102"/>
    <w:rsid w:val="00692E3D"/>
    <w:rsid w:val="00693CE2"/>
    <w:rsid w:val="006940BF"/>
    <w:rsid w:val="006942BF"/>
    <w:rsid w:val="006948C7"/>
    <w:rsid w:val="00695089"/>
    <w:rsid w:val="00695569"/>
    <w:rsid w:val="00695D27"/>
    <w:rsid w:val="006961E7"/>
    <w:rsid w:val="0069696A"/>
    <w:rsid w:val="006975A3"/>
    <w:rsid w:val="006A0192"/>
    <w:rsid w:val="006A07BB"/>
    <w:rsid w:val="006A1C63"/>
    <w:rsid w:val="006A29C6"/>
    <w:rsid w:val="006A36D3"/>
    <w:rsid w:val="006A44F3"/>
    <w:rsid w:val="006A468D"/>
    <w:rsid w:val="006A6CC5"/>
    <w:rsid w:val="006A761A"/>
    <w:rsid w:val="006A79F2"/>
    <w:rsid w:val="006A7BBF"/>
    <w:rsid w:val="006A7F8F"/>
    <w:rsid w:val="006B0004"/>
    <w:rsid w:val="006B023F"/>
    <w:rsid w:val="006B03A8"/>
    <w:rsid w:val="006B0A80"/>
    <w:rsid w:val="006B124C"/>
    <w:rsid w:val="006B17E1"/>
    <w:rsid w:val="006B1A47"/>
    <w:rsid w:val="006B26DF"/>
    <w:rsid w:val="006B2BAD"/>
    <w:rsid w:val="006B2CFA"/>
    <w:rsid w:val="006B4901"/>
    <w:rsid w:val="006B529E"/>
    <w:rsid w:val="006B546C"/>
    <w:rsid w:val="006B5733"/>
    <w:rsid w:val="006B5ACD"/>
    <w:rsid w:val="006B5C07"/>
    <w:rsid w:val="006B6D89"/>
    <w:rsid w:val="006B6F20"/>
    <w:rsid w:val="006B7B1A"/>
    <w:rsid w:val="006C0705"/>
    <w:rsid w:val="006C14BC"/>
    <w:rsid w:val="006C2678"/>
    <w:rsid w:val="006C31EF"/>
    <w:rsid w:val="006C4EC2"/>
    <w:rsid w:val="006C5080"/>
    <w:rsid w:val="006C58CA"/>
    <w:rsid w:val="006C630E"/>
    <w:rsid w:val="006C6334"/>
    <w:rsid w:val="006C63AD"/>
    <w:rsid w:val="006C63E4"/>
    <w:rsid w:val="006C6EBC"/>
    <w:rsid w:val="006C71FD"/>
    <w:rsid w:val="006C7BF4"/>
    <w:rsid w:val="006D04BD"/>
    <w:rsid w:val="006D093B"/>
    <w:rsid w:val="006D1330"/>
    <w:rsid w:val="006D1BAB"/>
    <w:rsid w:val="006D1C30"/>
    <w:rsid w:val="006D2575"/>
    <w:rsid w:val="006D309D"/>
    <w:rsid w:val="006D4A6C"/>
    <w:rsid w:val="006D563A"/>
    <w:rsid w:val="006D57BD"/>
    <w:rsid w:val="006D5B58"/>
    <w:rsid w:val="006D5D2D"/>
    <w:rsid w:val="006D6034"/>
    <w:rsid w:val="006D6DC8"/>
    <w:rsid w:val="006D6F70"/>
    <w:rsid w:val="006D7723"/>
    <w:rsid w:val="006E0086"/>
    <w:rsid w:val="006E05EB"/>
    <w:rsid w:val="006E123A"/>
    <w:rsid w:val="006E138C"/>
    <w:rsid w:val="006E2877"/>
    <w:rsid w:val="006E2DE8"/>
    <w:rsid w:val="006E33B4"/>
    <w:rsid w:val="006E3893"/>
    <w:rsid w:val="006E439C"/>
    <w:rsid w:val="006E4778"/>
    <w:rsid w:val="006E5623"/>
    <w:rsid w:val="006E640D"/>
    <w:rsid w:val="006E6ECC"/>
    <w:rsid w:val="006E72BA"/>
    <w:rsid w:val="006E75A7"/>
    <w:rsid w:val="006E7C91"/>
    <w:rsid w:val="006F0039"/>
    <w:rsid w:val="006F015D"/>
    <w:rsid w:val="006F0B2E"/>
    <w:rsid w:val="006F0D07"/>
    <w:rsid w:val="006F1C88"/>
    <w:rsid w:val="006F2621"/>
    <w:rsid w:val="006F43B1"/>
    <w:rsid w:val="006F4996"/>
    <w:rsid w:val="006F4F49"/>
    <w:rsid w:val="006F535E"/>
    <w:rsid w:val="006F5ECA"/>
    <w:rsid w:val="006F5FC3"/>
    <w:rsid w:val="006F62C1"/>
    <w:rsid w:val="006F6386"/>
    <w:rsid w:val="006F6550"/>
    <w:rsid w:val="006F6F7D"/>
    <w:rsid w:val="006F7520"/>
    <w:rsid w:val="006F78DA"/>
    <w:rsid w:val="006F7E7F"/>
    <w:rsid w:val="00700052"/>
    <w:rsid w:val="0070196C"/>
    <w:rsid w:val="00701CF5"/>
    <w:rsid w:val="00701FDF"/>
    <w:rsid w:val="00702362"/>
    <w:rsid w:val="00702475"/>
    <w:rsid w:val="00702B0C"/>
    <w:rsid w:val="00703613"/>
    <w:rsid w:val="007038E7"/>
    <w:rsid w:val="00704DB7"/>
    <w:rsid w:val="007056FD"/>
    <w:rsid w:val="00705CD2"/>
    <w:rsid w:val="007060D4"/>
    <w:rsid w:val="007061B3"/>
    <w:rsid w:val="007071B6"/>
    <w:rsid w:val="00710523"/>
    <w:rsid w:val="00710BF5"/>
    <w:rsid w:val="007127C1"/>
    <w:rsid w:val="00713F61"/>
    <w:rsid w:val="007141BB"/>
    <w:rsid w:val="00714AB0"/>
    <w:rsid w:val="0071527D"/>
    <w:rsid w:val="007156A2"/>
    <w:rsid w:val="00720145"/>
    <w:rsid w:val="007207EA"/>
    <w:rsid w:val="00721242"/>
    <w:rsid w:val="00721459"/>
    <w:rsid w:val="0072173C"/>
    <w:rsid w:val="00722B0E"/>
    <w:rsid w:val="007235E2"/>
    <w:rsid w:val="0072387E"/>
    <w:rsid w:val="00723961"/>
    <w:rsid w:val="0072432D"/>
    <w:rsid w:val="0072589E"/>
    <w:rsid w:val="00726AE9"/>
    <w:rsid w:val="007271FE"/>
    <w:rsid w:val="00727497"/>
    <w:rsid w:val="00727B49"/>
    <w:rsid w:val="007307CB"/>
    <w:rsid w:val="00731589"/>
    <w:rsid w:val="007326B9"/>
    <w:rsid w:val="00733A91"/>
    <w:rsid w:val="007343CE"/>
    <w:rsid w:val="007345B5"/>
    <w:rsid w:val="007350D2"/>
    <w:rsid w:val="007350E0"/>
    <w:rsid w:val="0073646F"/>
    <w:rsid w:val="00737FCB"/>
    <w:rsid w:val="00740D3A"/>
    <w:rsid w:val="00741773"/>
    <w:rsid w:val="00741BDC"/>
    <w:rsid w:val="00741BFD"/>
    <w:rsid w:val="0074245F"/>
    <w:rsid w:val="0074276D"/>
    <w:rsid w:val="00742964"/>
    <w:rsid w:val="00742F57"/>
    <w:rsid w:val="007432BC"/>
    <w:rsid w:val="00743487"/>
    <w:rsid w:val="0074421D"/>
    <w:rsid w:val="0074435E"/>
    <w:rsid w:val="0074458C"/>
    <w:rsid w:val="00745281"/>
    <w:rsid w:val="007455D1"/>
    <w:rsid w:val="00745E91"/>
    <w:rsid w:val="007461C2"/>
    <w:rsid w:val="00746D68"/>
    <w:rsid w:val="00746E13"/>
    <w:rsid w:val="0074706A"/>
    <w:rsid w:val="00747DE9"/>
    <w:rsid w:val="00750385"/>
    <w:rsid w:val="007506F6"/>
    <w:rsid w:val="00750DD2"/>
    <w:rsid w:val="00750F9A"/>
    <w:rsid w:val="00751A22"/>
    <w:rsid w:val="00751F0B"/>
    <w:rsid w:val="00752748"/>
    <w:rsid w:val="0075400C"/>
    <w:rsid w:val="007543C1"/>
    <w:rsid w:val="0075579D"/>
    <w:rsid w:val="0075741D"/>
    <w:rsid w:val="007576DA"/>
    <w:rsid w:val="00757726"/>
    <w:rsid w:val="00757929"/>
    <w:rsid w:val="00757B83"/>
    <w:rsid w:val="00760685"/>
    <w:rsid w:val="00760BAD"/>
    <w:rsid w:val="00760F45"/>
    <w:rsid w:val="0076139B"/>
    <w:rsid w:val="00761814"/>
    <w:rsid w:val="00761881"/>
    <w:rsid w:val="00761D7C"/>
    <w:rsid w:val="007624C5"/>
    <w:rsid w:val="00762697"/>
    <w:rsid w:val="00762D95"/>
    <w:rsid w:val="007631F8"/>
    <w:rsid w:val="00763278"/>
    <w:rsid w:val="00763DD2"/>
    <w:rsid w:val="0076461A"/>
    <w:rsid w:val="0076486E"/>
    <w:rsid w:val="00764913"/>
    <w:rsid w:val="007654A7"/>
    <w:rsid w:val="00765BA9"/>
    <w:rsid w:val="00765C61"/>
    <w:rsid w:val="00766198"/>
    <w:rsid w:val="00766742"/>
    <w:rsid w:val="00766ACE"/>
    <w:rsid w:val="00767190"/>
    <w:rsid w:val="0076751A"/>
    <w:rsid w:val="007700FE"/>
    <w:rsid w:val="0077019D"/>
    <w:rsid w:val="007701B0"/>
    <w:rsid w:val="00770AE9"/>
    <w:rsid w:val="00770B10"/>
    <w:rsid w:val="0077152C"/>
    <w:rsid w:val="00773009"/>
    <w:rsid w:val="0077351E"/>
    <w:rsid w:val="0077396F"/>
    <w:rsid w:val="00774234"/>
    <w:rsid w:val="00774E3D"/>
    <w:rsid w:val="0077523A"/>
    <w:rsid w:val="007752C0"/>
    <w:rsid w:val="007760E1"/>
    <w:rsid w:val="007762C7"/>
    <w:rsid w:val="00776373"/>
    <w:rsid w:val="00776D58"/>
    <w:rsid w:val="00777166"/>
    <w:rsid w:val="007776F9"/>
    <w:rsid w:val="007778F5"/>
    <w:rsid w:val="00777E25"/>
    <w:rsid w:val="007805EF"/>
    <w:rsid w:val="00780746"/>
    <w:rsid w:val="007813DD"/>
    <w:rsid w:val="00781F94"/>
    <w:rsid w:val="00782044"/>
    <w:rsid w:val="00783186"/>
    <w:rsid w:val="00783202"/>
    <w:rsid w:val="0078321A"/>
    <w:rsid w:val="00783CC6"/>
    <w:rsid w:val="00783D1E"/>
    <w:rsid w:val="00784759"/>
    <w:rsid w:val="00784818"/>
    <w:rsid w:val="00784ABD"/>
    <w:rsid w:val="00784CEB"/>
    <w:rsid w:val="00784F50"/>
    <w:rsid w:val="00786B19"/>
    <w:rsid w:val="00787175"/>
    <w:rsid w:val="0078729E"/>
    <w:rsid w:val="0078736F"/>
    <w:rsid w:val="00787431"/>
    <w:rsid w:val="007874C3"/>
    <w:rsid w:val="00787E86"/>
    <w:rsid w:val="00790029"/>
    <w:rsid w:val="00790A88"/>
    <w:rsid w:val="00790BA3"/>
    <w:rsid w:val="007910AE"/>
    <w:rsid w:val="00791636"/>
    <w:rsid w:val="00791B64"/>
    <w:rsid w:val="00792893"/>
    <w:rsid w:val="007929F4"/>
    <w:rsid w:val="007932D0"/>
    <w:rsid w:val="007943C8"/>
    <w:rsid w:val="0079475C"/>
    <w:rsid w:val="0079496C"/>
    <w:rsid w:val="007951AD"/>
    <w:rsid w:val="007960D6"/>
    <w:rsid w:val="007970DC"/>
    <w:rsid w:val="007977AB"/>
    <w:rsid w:val="00797934"/>
    <w:rsid w:val="007A0916"/>
    <w:rsid w:val="007A09A0"/>
    <w:rsid w:val="007A0E5B"/>
    <w:rsid w:val="007A12C4"/>
    <w:rsid w:val="007A136B"/>
    <w:rsid w:val="007A1433"/>
    <w:rsid w:val="007A167D"/>
    <w:rsid w:val="007A18CF"/>
    <w:rsid w:val="007A32AB"/>
    <w:rsid w:val="007A32D0"/>
    <w:rsid w:val="007A3B11"/>
    <w:rsid w:val="007A5490"/>
    <w:rsid w:val="007A6270"/>
    <w:rsid w:val="007A62A6"/>
    <w:rsid w:val="007A677D"/>
    <w:rsid w:val="007A6B2B"/>
    <w:rsid w:val="007A6E21"/>
    <w:rsid w:val="007A7540"/>
    <w:rsid w:val="007A7E1A"/>
    <w:rsid w:val="007B0431"/>
    <w:rsid w:val="007B0534"/>
    <w:rsid w:val="007B2126"/>
    <w:rsid w:val="007B2F2A"/>
    <w:rsid w:val="007B2FCD"/>
    <w:rsid w:val="007B3796"/>
    <w:rsid w:val="007B46F0"/>
    <w:rsid w:val="007B4B84"/>
    <w:rsid w:val="007B5516"/>
    <w:rsid w:val="007B5873"/>
    <w:rsid w:val="007B5A19"/>
    <w:rsid w:val="007B5CD9"/>
    <w:rsid w:val="007B61D2"/>
    <w:rsid w:val="007B62D1"/>
    <w:rsid w:val="007B714E"/>
    <w:rsid w:val="007B7FBB"/>
    <w:rsid w:val="007C0DD1"/>
    <w:rsid w:val="007C142C"/>
    <w:rsid w:val="007C1D25"/>
    <w:rsid w:val="007C1ED1"/>
    <w:rsid w:val="007C1FEB"/>
    <w:rsid w:val="007C32AE"/>
    <w:rsid w:val="007C3EBC"/>
    <w:rsid w:val="007C4A09"/>
    <w:rsid w:val="007C535C"/>
    <w:rsid w:val="007C53EB"/>
    <w:rsid w:val="007C5941"/>
    <w:rsid w:val="007C5E92"/>
    <w:rsid w:val="007C6274"/>
    <w:rsid w:val="007C68B4"/>
    <w:rsid w:val="007C6DEE"/>
    <w:rsid w:val="007C6DEF"/>
    <w:rsid w:val="007C7190"/>
    <w:rsid w:val="007C72D7"/>
    <w:rsid w:val="007C73CF"/>
    <w:rsid w:val="007C77B6"/>
    <w:rsid w:val="007D13D1"/>
    <w:rsid w:val="007D13E9"/>
    <w:rsid w:val="007D18E5"/>
    <w:rsid w:val="007D275F"/>
    <w:rsid w:val="007D325B"/>
    <w:rsid w:val="007D327B"/>
    <w:rsid w:val="007D33C6"/>
    <w:rsid w:val="007D3840"/>
    <w:rsid w:val="007D3D7A"/>
    <w:rsid w:val="007D458A"/>
    <w:rsid w:val="007D4EA9"/>
    <w:rsid w:val="007D5287"/>
    <w:rsid w:val="007D5541"/>
    <w:rsid w:val="007D5742"/>
    <w:rsid w:val="007D5D26"/>
    <w:rsid w:val="007D69DC"/>
    <w:rsid w:val="007D6FCF"/>
    <w:rsid w:val="007E01F2"/>
    <w:rsid w:val="007E09F8"/>
    <w:rsid w:val="007E15A1"/>
    <w:rsid w:val="007E15B3"/>
    <w:rsid w:val="007E16AE"/>
    <w:rsid w:val="007E1881"/>
    <w:rsid w:val="007E1A64"/>
    <w:rsid w:val="007E1AC1"/>
    <w:rsid w:val="007E30F0"/>
    <w:rsid w:val="007E3674"/>
    <w:rsid w:val="007E36A9"/>
    <w:rsid w:val="007E4ABC"/>
    <w:rsid w:val="007E4BE4"/>
    <w:rsid w:val="007E50DD"/>
    <w:rsid w:val="007E541A"/>
    <w:rsid w:val="007E5B75"/>
    <w:rsid w:val="007E6420"/>
    <w:rsid w:val="007E66C4"/>
    <w:rsid w:val="007E75AF"/>
    <w:rsid w:val="007E77E2"/>
    <w:rsid w:val="007F030B"/>
    <w:rsid w:val="007F146C"/>
    <w:rsid w:val="007F161F"/>
    <w:rsid w:val="007F165D"/>
    <w:rsid w:val="007F1C30"/>
    <w:rsid w:val="007F25A2"/>
    <w:rsid w:val="007F2672"/>
    <w:rsid w:val="007F2DA2"/>
    <w:rsid w:val="007F2F70"/>
    <w:rsid w:val="007F4066"/>
    <w:rsid w:val="007F4143"/>
    <w:rsid w:val="007F4503"/>
    <w:rsid w:val="007F5388"/>
    <w:rsid w:val="007F66BA"/>
    <w:rsid w:val="00800F65"/>
    <w:rsid w:val="00801C77"/>
    <w:rsid w:val="00801CC0"/>
    <w:rsid w:val="0080224D"/>
    <w:rsid w:val="00802B41"/>
    <w:rsid w:val="00802D2C"/>
    <w:rsid w:val="008032F3"/>
    <w:rsid w:val="00804074"/>
    <w:rsid w:val="00804501"/>
    <w:rsid w:val="00804826"/>
    <w:rsid w:val="008048B5"/>
    <w:rsid w:val="00804F6A"/>
    <w:rsid w:val="00805D2F"/>
    <w:rsid w:val="00806431"/>
    <w:rsid w:val="00806B3C"/>
    <w:rsid w:val="008070DE"/>
    <w:rsid w:val="008073DE"/>
    <w:rsid w:val="00807C67"/>
    <w:rsid w:val="008102FC"/>
    <w:rsid w:val="0081031A"/>
    <w:rsid w:val="00810844"/>
    <w:rsid w:val="0081141E"/>
    <w:rsid w:val="00811610"/>
    <w:rsid w:val="00811FC1"/>
    <w:rsid w:val="00812549"/>
    <w:rsid w:val="00813A75"/>
    <w:rsid w:val="00813CDA"/>
    <w:rsid w:val="00815087"/>
    <w:rsid w:val="0081517E"/>
    <w:rsid w:val="0081580A"/>
    <w:rsid w:val="00815C7D"/>
    <w:rsid w:val="00815CB0"/>
    <w:rsid w:val="00816226"/>
    <w:rsid w:val="0081643D"/>
    <w:rsid w:val="00816B0C"/>
    <w:rsid w:val="00816BAC"/>
    <w:rsid w:val="00817600"/>
    <w:rsid w:val="00817B20"/>
    <w:rsid w:val="00820893"/>
    <w:rsid w:val="00820ACF"/>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5939"/>
    <w:rsid w:val="00825CB0"/>
    <w:rsid w:val="00825E9B"/>
    <w:rsid w:val="00825F72"/>
    <w:rsid w:val="008261E1"/>
    <w:rsid w:val="00827D98"/>
    <w:rsid w:val="00827DF1"/>
    <w:rsid w:val="0083007B"/>
    <w:rsid w:val="008302F1"/>
    <w:rsid w:val="008303E5"/>
    <w:rsid w:val="00831CC8"/>
    <w:rsid w:val="00832D51"/>
    <w:rsid w:val="008339D1"/>
    <w:rsid w:val="008341B2"/>
    <w:rsid w:val="00834EE8"/>
    <w:rsid w:val="0083510E"/>
    <w:rsid w:val="0083552F"/>
    <w:rsid w:val="00835629"/>
    <w:rsid w:val="008357BE"/>
    <w:rsid w:val="00835C5A"/>
    <w:rsid w:val="00836717"/>
    <w:rsid w:val="00837161"/>
    <w:rsid w:val="00837643"/>
    <w:rsid w:val="00841020"/>
    <w:rsid w:val="00841901"/>
    <w:rsid w:val="00842298"/>
    <w:rsid w:val="00842801"/>
    <w:rsid w:val="0084308B"/>
    <w:rsid w:val="00843180"/>
    <w:rsid w:val="008431E7"/>
    <w:rsid w:val="008434E8"/>
    <w:rsid w:val="00843555"/>
    <w:rsid w:val="008441AE"/>
    <w:rsid w:val="00844397"/>
    <w:rsid w:val="008452CA"/>
    <w:rsid w:val="00845B08"/>
    <w:rsid w:val="00845BF7"/>
    <w:rsid w:val="00845F86"/>
    <w:rsid w:val="00846E57"/>
    <w:rsid w:val="0085029F"/>
    <w:rsid w:val="0085188B"/>
    <w:rsid w:val="0085257A"/>
    <w:rsid w:val="00852657"/>
    <w:rsid w:val="008529FB"/>
    <w:rsid w:val="008537DA"/>
    <w:rsid w:val="00854123"/>
    <w:rsid w:val="0085468F"/>
    <w:rsid w:val="00855A6E"/>
    <w:rsid w:val="00855BE3"/>
    <w:rsid w:val="0085696B"/>
    <w:rsid w:val="008601D5"/>
    <w:rsid w:val="00860E34"/>
    <w:rsid w:val="00860FC6"/>
    <w:rsid w:val="00861396"/>
    <w:rsid w:val="0086189F"/>
    <w:rsid w:val="00862A69"/>
    <w:rsid w:val="00863540"/>
    <w:rsid w:val="00863B93"/>
    <w:rsid w:val="0086492C"/>
    <w:rsid w:val="00864A7B"/>
    <w:rsid w:val="00864BD9"/>
    <w:rsid w:val="00864FC5"/>
    <w:rsid w:val="0086520E"/>
    <w:rsid w:val="0086669A"/>
    <w:rsid w:val="008676A4"/>
    <w:rsid w:val="008679A3"/>
    <w:rsid w:val="00867AB4"/>
    <w:rsid w:val="008705F8"/>
    <w:rsid w:val="0087068B"/>
    <w:rsid w:val="00870719"/>
    <w:rsid w:val="00870999"/>
    <w:rsid w:val="00870E3C"/>
    <w:rsid w:val="00870FE9"/>
    <w:rsid w:val="008715CB"/>
    <w:rsid w:val="008726D6"/>
    <w:rsid w:val="0087364E"/>
    <w:rsid w:val="00873A75"/>
    <w:rsid w:val="00873F07"/>
    <w:rsid w:val="00874141"/>
    <w:rsid w:val="008743C6"/>
    <w:rsid w:val="008754AA"/>
    <w:rsid w:val="008760D6"/>
    <w:rsid w:val="008763D3"/>
    <w:rsid w:val="008764F4"/>
    <w:rsid w:val="00876A9C"/>
    <w:rsid w:val="0087710C"/>
    <w:rsid w:val="008771D9"/>
    <w:rsid w:val="008778C5"/>
    <w:rsid w:val="00877A3B"/>
    <w:rsid w:val="008812E4"/>
    <w:rsid w:val="00882457"/>
    <w:rsid w:val="00883002"/>
    <w:rsid w:val="008834E1"/>
    <w:rsid w:val="0088426D"/>
    <w:rsid w:val="008845CA"/>
    <w:rsid w:val="008848F1"/>
    <w:rsid w:val="00884CA0"/>
    <w:rsid w:val="00884E14"/>
    <w:rsid w:val="00884EB7"/>
    <w:rsid w:val="00884ED7"/>
    <w:rsid w:val="0088513F"/>
    <w:rsid w:val="00885768"/>
    <w:rsid w:val="00885B78"/>
    <w:rsid w:val="00886CB8"/>
    <w:rsid w:val="0088708D"/>
    <w:rsid w:val="0088746B"/>
    <w:rsid w:val="008912C6"/>
    <w:rsid w:val="00891697"/>
    <w:rsid w:val="00891910"/>
    <w:rsid w:val="00893E0C"/>
    <w:rsid w:val="008944EA"/>
    <w:rsid w:val="00895E73"/>
    <w:rsid w:val="0089653C"/>
    <w:rsid w:val="0089789B"/>
    <w:rsid w:val="008A0AA4"/>
    <w:rsid w:val="008A0C17"/>
    <w:rsid w:val="008A0F3D"/>
    <w:rsid w:val="008A13CA"/>
    <w:rsid w:val="008A1D9F"/>
    <w:rsid w:val="008A2754"/>
    <w:rsid w:val="008A34C3"/>
    <w:rsid w:val="008A3C00"/>
    <w:rsid w:val="008A41DC"/>
    <w:rsid w:val="008A4533"/>
    <w:rsid w:val="008A4B40"/>
    <w:rsid w:val="008A4BE8"/>
    <w:rsid w:val="008A4DC5"/>
    <w:rsid w:val="008A4DE3"/>
    <w:rsid w:val="008A541D"/>
    <w:rsid w:val="008A672C"/>
    <w:rsid w:val="008A6B94"/>
    <w:rsid w:val="008A740B"/>
    <w:rsid w:val="008A76B9"/>
    <w:rsid w:val="008A77CE"/>
    <w:rsid w:val="008A7A17"/>
    <w:rsid w:val="008A7B52"/>
    <w:rsid w:val="008A7D36"/>
    <w:rsid w:val="008B0BD9"/>
    <w:rsid w:val="008B197A"/>
    <w:rsid w:val="008B1ADF"/>
    <w:rsid w:val="008B1F99"/>
    <w:rsid w:val="008B2DB0"/>
    <w:rsid w:val="008B3843"/>
    <w:rsid w:val="008B458D"/>
    <w:rsid w:val="008B47C7"/>
    <w:rsid w:val="008B4D6E"/>
    <w:rsid w:val="008B52E0"/>
    <w:rsid w:val="008B5388"/>
    <w:rsid w:val="008B6630"/>
    <w:rsid w:val="008B67C0"/>
    <w:rsid w:val="008B7152"/>
    <w:rsid w:val="008B7315"/>
    <w:rsid w:val="008B740A"/>
    <w:rsid w:val="008C0910"/>
    <w:rsid w:val="008C1489"/>
    <w:rsid w:val="008C14DB"/>
    <w:rsid w:val="008C1515"/>
    <w:rsid w:val="008C1A2E"/>
    <w:rsid w:val="008C1C26"/>
    <w:rsid w:val="008C1F70"/>
    <w:rsid w:val="008C26D6"/>
    <w:rsid w:val="008C2C23"/>
    <w:rsid w:val="008C344E"/>
    <w:rsid w:val="008C3F78"/>
    <w:rsid w:val="008C46E2"/>
    <w:rsid w:val="008C4D5F"/>
    <w:rsid w:val="008C6150"/>
    <w:rsid w:val="008C6309"/>
    <w:rsid w:val="008C6918"/>
    <w:rsid w:val="008C6C69"/>
    <w:rsid w:val="008D025C"/>
    <w:rsid w:val="008D03B1"/>
    <w:rsid w:val="008D0A5E"/>
    <w:rsid w:val="008D0CF9"/>
    <w:rsid w:val="008D1C9C"/>
    <w:rsid w:val="008D2D7F"/>
    <w:rsid w:val="008D2D99"/>
    <w:rsid w:val="008D2DC0"/>
    <w:rsid w:val="008D318C"/>
    <w:rsid w:val="008D361F"/>
    <w:rsid w:val="008D3C49"/>
    <w:rsid w:val="008D4AC2"/>
    <w:rsid w:val="008D4E36"/>
    <w:rsid w:val="008D52E0"/>
    <w:rsid w:val="008D56ED"/>
    <w:rsid w:val="008D5842"/>
    <w:rsid w:val="008D603C"/>
    <w:rsid w:val="008D671A"/>
    <w:rsid w:val="008D67DB"/>
    <w:rsid w:val="008D76FD"/>
    <w:rsid w:val="008E0E5C"/>
    <w:rsid w:val="008E16B9"/>
    <w:rsid w:val="008E17DC"/>
    <w:rsid w:val="008E1D34"/>
    <w:rsid w:val="008E1DA7"/>
    <w:rsid w:val="008E1F59"/>
    <w:rsid w:val="008E1FC8"/>
    <w:rsid w:val="008E2103"/>
    <w:rsid w:val="008E2426"/>
    <w:rsid w:val="008E3753"/>
    <w:rsid w:val="008E377C"/>
    <w:rsid w:val="008E4C05"/>
    <w:rsid w:val="008E4C24"/>
    <w:rsid w:val="008E51C1"/>
    <w:rsid w:val="008E56C9"/>
    <w:rsid w:val="008E5A0C"/>
    <w:rsid w:val="008E784C"/>
    <w:rsid w:val="008E79F0"/>
    <w:rsid w:val="008E7D1D"/>
    <w:rsid w:val="008F0DF4"/>
    <w:rsid w:val="008F1BB5"/>
    <w:rsid w:val="008F3E23"/>
    <w:rsid w:val="008F44E2"/>
    <w:rsid w:val="008F4EE2"/>
    <w:rsid w:val="008F4F9D"/>
    <w:rsid w:val="008F50DF"/>
    <w:rsid w:val="008F5E0F"/>
    <w:rsid w:val="008F5E15"/>
    <w:rsid w:val="008F6DE5"/>
    <w:rsid w:val="008F755A"/>
    <w:rsid w:val="008F77EA"/>
    <w:rsid w:val="008F7965"/>
    <w:rsid w:val="008F7F30"/>
    <w:rsid w:val="00900B68"/>
    <w:rsid w:val="00902DDC"/>
    <w:rsid w:val="0090357A"/>
    <w:rsid w:val="00903A79"/>
    <w:rsid w:val="00903BC9"/>
    <w:rsid w:val="00904C3E"/>
    <w:rsid w:val="0090562C"/>
    <w:rsid w:val="00906033"/>
    <w:rsid w:val="00906615"/>
    <w:rsid w:val="009066F1"/>
    <w:rsid w:val="00907387"/>
    <w:rsid w:val="00907837"/>
    <w:rsid w:val="00907847"/>
    <w:rsid w:val="00907B77"/>
    <w:rsid w:val="009107D3"/>
    <w:rsid w:val="00910AB3"/>
    <w:rsid w:val="00911B1F"/>
    <w:rsid w:val="0091222A"/>
    <w:rsid w:val="0091225A"/>
    <w:rsid w:val="009122FC"/>
    <w:rsid w:val="00912F17"/>
    <w:rsid w:val="00913B87"/>
    <w:rsid w:val="00913C5F"/>
    <w:rsid w:val="00914C85"/>
    <w:rsid w:val="009150AC"/>
    <w:rsid w:val="009154BC"/>
    <w:rsid w:val="0091672D"/>
    <w:rsid w:val="00916DF4"/>
    <w:rsid w:val="009171BA"/>
    <w:rsid w:val="009175F7"/>
    <w:rsid w:val="00917AA1"/>
    <w:rsid w:val="009209CB"/>
    <w:rsid w:val="00920AE7"/>
    <w:rsid w:val="00920FA2"/>
    <w:rsid w:val="009216DB"/>
    <w:rsid w:val="00921F88"/>
    <w:rsid w:val="00922719"/>
    <w:rsid w:val="00922776"/>
    <w:rsid w:val="009235ED"/>
    <w:rsid w:val="009239C8"/>
    <w:rsid w:val="0092460F"/>
    <w:rsid w:val="0092697B"/>
    <w:rsid w:val="009269A4"/>
    <w:rsid w:val="0092746D"/>
    <w:rsid w:val="00927950"/>
    <w:rsid w:val="00927F76"/>
    <w:rsid w:val="009300C7"/>
    <w:rsid w:val="0093012D"/>
    <w:rsid w:val="0093059A"/>
    <w:rsid w:val="009316FA"/>
    <w:rsid w:val="00931BB1"/>
    <w:rsid w:val="00931CFB"/>
    <w:rsid w:val="009321DC"/>
    <w:rsid w:val="009325F5"/>
    <w:rsid w:val="00932903"/>
    <w:rsid w:val="00932E9C"/>
    <w:rsid w:val="00933786"/>
    <w:rsid w:val="00933E8A"/>
    <w:rsid w:val="00934EF3"/>
    <w:rsid w:val="00935248"/>
    <w:rsid w:val="00936206"/>
    <w:rsid w:val="00936358"/>
    <w:rsid w:val="009367C0"/>
    <w:rsid w:val="0093699D"/>
    <w:rsid w:val="00936AE1"/>
    <w:rsid w:val="00937243"/>
    <w:rsid w:val="0093791C"/>
    <w:rsid w:val="00937C4A"/>
    <w:rsid w:val="00941156"/>
    <w:rsid w:val="00942926"/>
    <w:rsid w:val="00942B1D"/>
    <w:rsid w:val="009430D2"/>
    <w:rsid w:val="0094416B"/>
    <w:rsid w:val="00944F79"/>
    <w:rsid w:val="009454BA"/>
    <w:rsid w:val="00945CD3"/>
    <w:rsid w:val="009462C8"/>
    <w:rsid w:val="00946A6D"/>
    <w:rsid w:val="009471F0"/>
    <w:rsid w:val="00947302"/>
    <w:rsid w:val="0095009F"/>
    <w:rsid w:val="00950F18"/>
    <w:rsid w:val="009510DF"/>
    <w:rsid w:val="0095192C"/>
    <w:rsid w:val="00951EDF"/>
    <w:rsid w:val="009523F4"/>
    <w:rsid w:val="009524AB"/>
    <w:rsid w:val="009528F9"/>
    <w:rsid w:val="00952A3A"/>
    <w:rsid w:val="00952E50"/>
    <w:rsid w:val="009534B6"/>
    <w:rsid w:val="009545CB"/>
    <w:rsid w:val="00954B59"/>
    <w:rsid w:val="00955D39"/>
    <w:rsid w:val="00955DDC"/>
    <w:rsid w:val="00956713"/>
    <w:rsid w:val="00956F63"/>
    <w:rsid w:val="0095754B"/>
    <w:rsid w:val="0095773C"/>
    <w:rsid w:val="00962C38"/>
    <w:rsid w:val="00963743"/>
    <w:rsid w:val="00963988"/>
    <w:rsid w:val="00963A81"/>
    <w:rsid w:val="00964669"/>
    <w:rsid w:val="00964B67"/>
    <w:rsid w:val="00964D31"/>
    <w:rsid w:val="00965B4E"/>
    <w:rsid w:val="00965E48"/>
    <w:rsid w:val="00965F4D"/>
    <w:rsid w:val="00966C36"/>
    <w:rsid w:val="0096756A"/>
    <w:rsid w:val="00967AE6"/>
    <w:rsid w:val="00967BF0"/>
    <w:rsid w:val="0097002A"/>
    <w:rsid w:val="009709B5"/>
    <w:rsid w:val="00971ECA"/>
    <w:rsid w:val="0097278C"/>
    <w:rsid w:val="00972C9C"/>
    <w:rsid w:val="00973736"/>
    <w:rsid w:val="00973BD0"/>
    <w:rsid w:val="00975483"/>
    <w:rsid w:val="00975B53"/>
    <w:rsid w:val="00975D2C"/>
    <w:rsid w:val="00976538"/>
    <w:rsid w:val="00976770"/>
    <w:rsid w:val="00976D14"/>
    <w:rsid w:val="00976EFF"/>
    <w:rsid w:val="00976F43"/>
    <w:rsid w:val="00977353"/>
    <w:rsid w:val="0097797D"/>
    <w:rsid w:val="009801FE"/>
    <w:rsid w:val="009809EE"/>
    <w:rsid w:val="00980C84"/>
    <w:rsid w:val="00981AA4"/>
    <w:rsid w:val="00981B96"/>
    <w:rsid w:val="0098264D"/>
    <w:rsid w:val="0098365B"/>
    <w:rsid w:val="00984444"/>
    <w:rsid w:val="00985230"/>
    <w:rsid w:val="009857B9"/>
    <w:rsid w:val="00985DFD"/>
    <w:rsid w:val="00985E04"/>
    <w:rsid w:val="00986531"/>
    <w:rsid w:val="00987430"/>
    <w:rsid w:val="009908A8"/>
    <w:rsid w:val="00990B21"/>
    <w:rsid w:val="00990B4E"/>
    <w:rsid w:val="00990CE6"/>
    <w:rsid w:val="00991165"/>
    <w:rsid w:val="00991326"/>
    <w:rsid w:val="0099162D"/>
    <w:rsid w:val="00991AC4"/>
    <w:rsid w:val="00991F05"/>
    <w:rsid w:val="0099217E"/>
    <w:rsid w:val="00992B64"/>
    <w:rsid w:val="009931BD"/>
    <w:rsid w:val="00993B88"/>
    <w:rsid w:val="00994DFD"/>
    <w:rsid w:val="00995930"/>
    <w:rsid w:val="00995984"/>
    <w:rsid w:val="00995A3A"/>
    <w:rsid w:val="00995F24"/>
    <w:rsid w:val="009961B4"/>
    <w:rsid w:val="0099744E"/>
    <w:rsid w:val="00997CF3"/>
    <w:rsid w:val="009A0B66"/>
    <w:rsid w:val="009A0D04"/>
    <w:rsid w:val="009A0EE8"/>
    <w:rsid w:val="009A0F29"/>
    <w:rsid w:val="009A10C4"/>
    <w:rsid w:val="009A15C5"/>
    <w:rsid w:val="009A18C7"/>
    <w:rsid w:val="009A1C19"/>
    <w:rsid w:val="009A2B46"/>
    <w:rsid w:val="009A368D"/>
    <w:rsid w:val="009A4070"/>
    <w:rsid w:val="009A41B6"/>
    <w:rsid w:val="009A4F89"/>
    <w:rsid w:val="009A5351"/>
    <w:rsid w:val="009A542E"/>
    <w:rsid w:val="009A5914"/>
    <w:rsid w:val="009A6B78"/>
    <w:rsid w:val="009A736C"/>
    <w:rsid w:val="009B07A6"/>
    <w:rsid w:val="009B0A4F"/>
    <w:rsid w:val="009B1299"/>
    <w:rsid w:val="009B14AE"/>
    <w:rsid w:val="009B185D"/>
    <w:rsid w:val="009B21D5"/>
    <w:rsid w:val="009B25C9"/>
    <w:rsid w:val="009B2A41"/>
    <w:rsid w:val="009B2A60"/>
    <w:rsid w:val="009B30D1"/>
    <w:rsid w:val="009B337F"/>
    <w:rsid w:val="009B3866"/>
    <w:rsid w:val="009B3EED"/>
    <w:rsid w:val="009B4111"/>
    <w:rsid w:val="009B480A"/>
    <w:rsid w:val="009B50E1"/>
    <w:rsid w:val="009B5978"/>
    <w:rsid w:val="009B6FDD"/>
    <w:rsid w:val="009B71A6"/>
    <w:rsid w:val="009C057D"/>
    <w:rsid w:val="009C05B9"/>
    <w:rsid w:val="009C070F"/>
    <w:rsid w:val="009C102D"/>
    <w:rsid w:val="009C14B4"/>
    <w:rsid w:val="009C18E9"/>
    <w:rsid w:val="009C1FA6"/>
    <w:rsid w:val="009C206D"/>
    <w:rsid w:val="009C2E23"/>
    <w:rsid w:val="009C3919"/>
    <w:rsid w:val="009C3D54"/>
    <w:rsid w:val="009C44F9"/>
    <w:rsid w:val="009C51BD"/>
    <w:rsid w:val="009C740C"/>
    <w:rsid w:val="009D00EB"/>
    <w:rsid w:val="009D0BBD"/>
    <w:rsid w:val="009D2119"/>
    <w:rsid w:val="009D25E3"/>
    <w:rsid w:val="009D32A8"/>
    <w:rsid w:val="009D492A"/>
    <w:rsid w:val="009D4A42"/>
    <w:rsid w:val="009D5074"/>
    <w:rsid w:val="009D549F"/>
    <w:rsid w:val="009D554A"/>
    <w:rsid w:val="009D61A1"/>
    <w:rsid w:val="009D6F53"/>
    <w:rsid w:val="009D7070"/>
    <w:rsid w:val="009D7174"/>
    <w:rsid w:val="009D7463"/>
    <w:rsid w:val="009D7590"/>
    <w:rsid w:val="009D7A44"/>
    <w:rsid w:val="009E0100"/>
    <w:rsid w:val="009E01B5"/>
    <w:rsid w:val="009E0ADD"/>
    <w:rsid w:val="009E0F7F"/>
    <w:rsid w:val="009E21DD"/>
    <w:rsid w:val="009E292A"/>
    <w:rsid w:val="009E2AD0"/>
    <w:rsid w:val="009E2B7D"/>
    <w:rsid w:val="009E319A"/>
    <w:rsid w:val="009E5AC3"/>
    <w:rsid w:val="009E5F00"/>
    <w:rsid w:val="009E5FE1"/>
    <w:rsid w:val="009E6496"/>
    <w:rsid w:val="009E6C6B"/>
    <w:rsid w:val="009E6C97"/>
    <w:rsid w:val="009E6D76"/>
    <w:rsid w:val="009E748A"/>
    <w:rsid w:val="009F0184"/>
    <w:rsid w:val="009F05CA"/>
    <w:rsid w:val="009F0698"/>
    <w:rsid w:val="009F0A4B"/>
    <w:rsid w:val="009F0ADA"/>
    <w:rsid w:val="009F0D8E"/>
    <w:rsid w:val="009F1ABB"/>
    <w:rsid w:val="009F1F90"/>
    <w:rsid w:val="009F318D"/>
    <w:rsid w:val="009F4F09"/>
    <w:rsid w:val="009F51BC"/>
    <w:rsid w:val="009F5417"/>
    <w:rsid w:val="009F60F7"/>
    <w:rsid w:val="009F6FF1"/>
    <w:rsid w:val="009F7A7E"/>
    <w:rsid w:val="00A00229"/>
    <w:rsid w:val="00A00815"/>
    <w:rsid w:val="00A015EB"/>
    <w:rsid w:val="00A01790"/>
    <w:rsid w:val="00A02607"/>
    <w:rsid w:val="00A02A52"/>
    <w:rsid w:val="00A030A9"/>
    <w:rsid w:val="00A03169"/>
    <w:rsid w:val="00A0316A"/>
    <w:rsid w:val="00A03319"/>
    <w:rsid w:val="00A04250"/>
    <w:rsid w:val="00A042DF"/>
    <w:rsid w:val="00A0465A"/>
    <w:rsid w:val="00A0577D"/>
    <w:rsid w:val="00A0594D"/>
    <w:rsid w:val="00A065B3"/>
    <w:rsid w:val="00A06A95"/>
    <w:rsid w:val="00A0710A"/>
    <w:rsid w:val="00A07194"/>
    <w:rsid w:val="00A07BF7"/>
    <w:rsid w:val="00A07E9F"/>
    <w:rsid w:val="00A10351"/>
    <w:rsid w:val="00A10903"/>
    <w:rsid w:val="00A11CD2"/>
    <w:rsid w:val="00A11CFD"/>
    <w:rsid w:val="00A11EBF"/>
    <w:rsid w:val="00A12340"/>
    <w:rsid w:val="00A1262C"/>
    <w:rsid w:val="00A12FD4"/>
    <w:rsid w:val="00A13F88"/>
    <w:rsid w:val="00A143D5"/>
    <w:rsid w:val="00A14A24"/>
    <w:rsid w:val="00A14B7B"/>
    <w:rsid w:val="00A14C6C"/>
    <w:rsid w:val="00A15187"/>
    <w:rsid w:val="00A15569"/>
    <w:rsid w:val="00A15898"/>
    <w:rsid w:val="00A15CAF"/>
    <w:rsid w:val="00A1607C"/>
    <w:rsid w:val="00A16219"/>
    <w:rsid w:val="00A16602"/>
    <w:rsid w:val="00A16CC5"/>
    <w:rsid w:val="00A1753E"/>
    <w:rsid w:val="00A176C3"/>
    <w:rsid w:val="00A208DB"/>
    <w:rsid w:val="00A20AA5"/>
    <w:rsid w:val="00A21519"/>
    <w:rsid w:val="00A21555"/>
    <w:rsid w:val="00A215B8"/>
    <w:rsid w:val="00A21697"/>
    <w:rsid w:val="00A21E45"/>
    <w:rsid w:val="00A223D3"/>
    <w:rsid w:val="00A223F9"/>
    <w:rsid w:val="00A23646"/>
    <w:rsid w:val="00A23993"/>
    <w:rsid w:val="00A248EA"/>
    <w:rsid w:val="00A25801"/>
    <w:rsid w:val="00A26736"/>
    <w:rsid w:val="00A269C6"/>
    <w:rsid w:val="00A26A1E"/>
    <w:rsid w:val="00A26F47"/>
    <w:rsid w:val="00A273F5"/>
    <w:rsid w:val="00A276AA"/>
    <w:rsid w:val="00A27DC7"/>
    <w:rsid w:val="00A27F83"/>
    <w:rsid w:val="00A3059A"/>
    <w:rsid w:val="00A3079B"/>
    <w:rsid w:val="00A30FBC"/>
    <w:rsid w:val="00A31E3B"/>
    <w:rsid w:val="00A3235B"/>
    <w:rsid w:val="00A32655"/>
    <w:rsid w:val="00A327A4"/>
    <w:rsid w:val="00A32E92"/>
    <w:rsid w:val="00A33B59"/>
    <w:rsid w:val="00A344E8"/>
    <w:rsid w:val="00A345B4"/>
    <w:rsid w:val="00A3480D"/>
    <w:rsid w:val="00A350F2"/>
    <w:rsid w:val="00A358F5"/>
    <w:rsid w:val="00A35F8E"/>
    <w:rsid w:val="00A3659C"/>
    <w:rsid w:val="00A36979"/>
    <w:rsid w:val="00A36B74"/>
    <w:rsid w:val="00A36FB9"/>
    <w:rsid w:val="00A36FE7"/>
    <w:rsid w:val="00A3720D"/>
    <w:rsid w:val="00A40937"/>
    <w:rsid w:val="00A409B0"/>
    <w:rsid w:val="00A411F5"/>
    <w:rsid w:val="00A415C9"/>
    <w:rsid w:val="00A41E28"/>
    <w:rsid w:val="00A42512"/>
    <w:rsid w:val="00A42631"/>
    <w:rsid w:val="00A42711"/>
    <w:rsid w:val="00A4392E"/>
    <w:rsid w:val="00A44197"/>
    <w:rsid w:val="00A4422C"/>
    <w:rsid w:val="00A45C20"/>
    <w:rsid w:val="00A4656D"/>
    <w:rsid w:val="00A46985"/>
    <w:rsid w:val="00A47183"/>
    <w:rsid w:val="00A47E6A"/>
    <w:rsid w:val="00A5007B"/>
    <w:rsid w:val="00A5020A"/>
    <w:rsid w:val="00A5036B"/>
    <w:rsid w:val="00A50EF2"/>
    <w:rsid w:val="00A51323"/>
    <w:rsid w:val="00A51C1B"/>
    <w:rsid w:val="00A5253A"/>
    <w:rsid w:val="00A528A6"/>
    <w:rsid w:val="00A52DE4"/>
    <w:rsid w:val="00A5314C"/>
    <w:rsid w:val="00A5494D"/>
    <w:rsid w:val="00A54B2C"/>
    <w:rsid w:val="00A54C3E"/>
    <w:rsid w:val="00A561A8"/>
    <w:rsid w:val="00A56698"/>
    <w:rsid w:val="00A60090"/>
    <w:rsid w:val="00A60138"/>
    <w:rsid w:val="00A60599"/>
    <w:rsid w:val="00A60766"/>
    <w:rsid w:val="00A60A85"/>
    <w:rsid w:val="00A61827"/>
    <w:rsid w:val="00A61AFE"/>
    <w:rsid w:val="00A6228E"/>
    <w:rsid w:val="00A622C4"/>
    <w:rsid w:val="00A624B0"/>
    <w:rsid w:val="00A6373A"/>
    <w:rsid w:val="00A63DDD"/>
    <w:rsid w:val="00A64DE5"/>
    <w:rsid w:val="00A65D0C"/>
    <w:rsid w:val="00A66401"/>
    <w:rsid w:val="00A66784"/>
    <w:rsid w:val="00A667FC"/>
    <w:rsid w:val="00A66C22"/>
    <w:rsid w:val="00A676FD"/>
    <w:rsid w:val="00A677B6"/>
    <w:rsid w:val="00A70FC3"/>
    <w:rsid w:val="00A712BA"/>
    <w:rsid w:val="00A7174E"/>
    <w:rsid w:val="00A7191F"/>
    <w:rsid w:val="00A72DFE"/>
    <w:rsid w:val="00A73A1F"/>
    <w:rsid w:val="00A73E26"/>
    <w:rsid w:val="00A73ED6"/>
    <w:rsid w:val="00A7422E"/>
    <w:rsid w:val="00A7479E"/>
    <w:rsid w:val="00A74A8A"/>
    <w:rsid w:val="00A754AF"/>
    <w:rsid w:val="00A75730"/>
    <w:rsid w:val="00A75761"/>
    <w:rsid w:val="00A75E3D"/>
    <w:rsid w:val="00A76E03"/>
    <w:rsid w:val="00A77483"/>
    <w:rsid w:val="00A80489"/>
    <w:rsid w:val="00A80C9A"/>
    <w:rsid w:val="00A81103"/>
    <w:rsid w:val="00A81738"/>
    <w:rsid w:val="00A818F3"/>
    <w:rsid w:val="00A81E24"/>
    <w:rsid w:val="00A821D0"/>
    <w:rsid w:val="00A82B83"/>
    <w:rsid w:val="00A82D83"/>
    <w:rsid w:val="00A83ABB"/>
    <w:rsid w:val="00A840B8"/>
    <w:rsid w:val="00A84144"/>
    <w:rsid w:val="00A85FF4"/>
    <w:rsid w:val="00A86002"/>
    <w:rsid w:val="00A8629C"/>
    <w:rsid w:val="00A869C5"/>
    <w:rsid w:val="00A869E4"/>
    <w:rsid w:val="00A86BF2"/>
    <w:rsid w:val="00A86FDA"/>
    <w:rsid w:val="00A87F79"/>
    <w:rsid w:val="00A9084B"/>
    <w:rsid w:val="00A91B80"/>
    <w:rsid w:val="00A92267"/>
    <w:rsid w:val="00A935B5"/>
    <w:rsid w:val="00A937ED"/>
    <w:rsid w:val="00A944B5"/>
    <w:rsid w:val="00A945BE"/>
    <w:rsid w:val="00A958A2"/>
    <w:rsid w:val="00A960BB"/>
    <w:rsid w:val="00A96EA3"/>
    <w:rsid w:val="00A97198"/>
    <w:rsid w:val="00AA0374"/>
    <w:rsid w:val="00AA0822"/>
    <w:rsid w:val="00AA107E"/>
    <w:rsid w:val="00AA11C5"/>
    <w:rsid w:val="00AA153B"/>
    <w:rsid w:val="00AA1F67"/>
    <w:rsid w:val="00AA1FEF"/>
    <w:rsid w:val="00AA21E4"/>
    <w:rsid w:val="00AA352B"/>
    <w:rsid w:val="00AA3D9B"/>
    <w:rsid w:val="00AA485A"/>
    <w:rsid w:val="00AA4E90"/>
    <w:rsid w:val="00AA50A1"/>
    <w:rsid w:val="00AA5104"/>
    <w:rsid w:val="00AA5508"/>
    <w:rsid w:val="00AA5902"/>
    <w:rsid w:val="00AA598D"/>
    <w:rsid w:val="00AA5D60"/>
    <w:rsid w:val="00AA5E8B"/>
    <w:rsid w:val="00AA5F61"/>
    <w:rsid w:val="00AA64D9"/>
    <w:rsid w:val="00AA65F4"/>
    <w:rsid w:val="00AA67BF"/>
    <w:rsid w:val="00AA6C21"/>
    <w:rsid w:val="00AA6C2F"/>
    <w:rsid w:val="00AA7B40"/>
    <w:rsid w:val="00AB0042"/>
    <w:rsid w:val="00AB14A2"/>
    <w:rsid w:val="00AB16CD"/>
    <w:rsid w:val="00AB1713"/>
    <w:rsid w:val="00AB1B86"/>
    <w:rsid w:val="00AB22EB"/>
    <w:rsid w:val="00AB278D"/>
    <w:rsid w:val="00AB280E"/>
    <w:rsid w:val="00AB3F83"/>
    <w:rsid w:val="00AB4B2F"/>
    <w:rsid w:val="00AB4C24"/>
    <w:rsid w:val="00AB4C52"/>
    <w:rsid w:val="00AB51CF"/>
    <w:rsid w:val="00AB5A0F"/>
    <w:rsid w:val="00AB5AAA"/>
    <w:rsid w:val="00AB6B46"/>
    <w:rsid w:val="00AB6B80"/>
    <w:rsid w:val="00AB6BFB"/>
    <w:rsid w:val="00AB6DB8"/>
    <w:rsid w:val="00AB7268"/>
    <w:rsid w:val="00AB73ED"/>
    <w:rsid w:val="00AB7468"/>
    <w:rsid w:val="00AC0588"/>
    <w:rsid w:val="00AC18A1"/>
    <w:rsid w:val="00AC1FE3"/>
    <w:rsid w:val="00AC2215"/>
    <w:rsid w:val="00AC226F"/>
    <w:rsid w:val="00AC2778"/>
    <w:rsid w:val="00AC27D9"/>
    <w:rsid w:val="00AC2BE4"/>
    <w:rsid w:val="00AC2C16"/>
    <w:rsid w:val="00AC3A7C"/>
    <w:rsid w:val="00AC3A9F"/>
    <w:rsid w:val="00AC3E7F"/>
    <w:rsid w:val="00AC44C7"/>
    <w:rsid w:val="00AC46F9"/>
    <w:rsid w:val="00AC5A72"/>
    <w:rsid w:val="00AC6169"/>
    <w:rsid w:val="00AC6C65"/>
    <w:rsid w:val="00AC7215"/>
    <w:rsid w:val="00AC79CF"/>
    <w:rsid w:val="00AC7EB1"/>
    <w:rsid w:val="00AD2ADD"/>
    <w:rsid w:val="00AD3F5D"/>
    <w:rsid w:val="00AD4314"/>
    <w:rsid w:val="00AD4718"/>
    <w:rsid w:val="00AD515E"/>
    <w:rsid w:val="00AD5233"/>
    <w:rsid w:val="00AD55AD"/>
    <w:rsid w:val="00AD5ED2"/>
    <w:rsid w:val="00AD5F39"/>
    <w:rsid w:val="00AD64E8"/>
    <w:rsid w:val="00AD6D89"/>
    <w:rsid w:val="00AD6FE7"/>
    <w:rsid w:val="00AD7454"/>
    <w:rsid w:val="00AD7F75"/>
    <w:rsid w:val="00AE036A"/>
    <w:rsid w:val="00AE0537"/>
    <w:rsid w:val="00AE0FAA"/>
    <w:rsid w:val="00AE2544"/>
    <w:rsid w:val="00AE2F9B"/>
    <w:rsid w:val="00AE307A"/>
    <w:rsid w:val="00AE31AD"/>
    <w:rsid w:val="00AE33E2"/>
    <w:rsid w:val="00AE425D"/>
    <w:rsid w:val="00AE47A9"/>
    <w:rsid w:val="00AE4870"/>
    <w:rsid w:val="00AE50C2"/>
    <w:rsid w:val="00AE5FCC"/>
    <w:rsid w:val="00AE6663"/>
    <w:rsid w:val="00AE7316"/>
    <w:rsid w:val="00AE733F"/>
    <w:rsid w:val="00AE7AAA"/>
    <w:rsid w:val="00AE7BAA"/>
    <w:rsid w:val="00AE7BBA"/>
    <w:rsid w:val="00AF0E8B"/>
    <w:rsid w:val="00AF1992"/>
    <w:rsid w:val="00AF1F12"/>
    <w:rsid w:val="00AF425C"/>
    <w:rsid w:val="00AF4967"/>
    <w:rsid w:val="00AF4A0A"/>
    <w:rsid w:val="00AF51D9"/>
    <w:rsid w:val="00AF51E7"/>
    <w:rsid w:val="00AF6353"/>
    <w:rsid w:val="00AF6415"/>
    <w:rsid w:val="00AF6923"/>
    <w:rsid w:val="00AF73D4"/>
    <w:rsid w:val="00AF7E8A"/>
    <w:rsid w:val="00AF7FC3"/>
    <w:rsid w:val="00B01693"/>
    <w:rsid w:val="00B023CA"/>
    <w:rsid w:val="00B038D3"/>
    <w:rsid w:val="00B03A70"/>
    <w:rsid w:val="00B046B2"/>
    <w:rsid w:val="00B04B7F"/>
    <w:rsid w:val="00B055E4"/>
    <w:rsid w:val="00B05A94"/>
    <w:rsid w:val="00B062BF"/>
    <w:rsid w:val="00B07243"/>
    <w:rsid w:val="00B07826"/>
    <w:rsid w:val="00B13AF1"/>
    <w:rsid w:val="00B13EF3"/>
    <w:rsid w:val="00B145A5"/>
    <w:rsid w:val="00B1486C"/>
    <w:rsid w:val="00B14D7C"/>
    <w:rsid w:val="00B14E31"/>
    <w:rsid w:val="00B15568"/>
    <w:rsid w:val="00B15B02"/>
    <w:rsid w:val="00B15E99"/>
    <w:rsid w:val="00B1682D"/>
    <w:rsid w:val="00B16A77"/>
    <w:rsid w:val="00B176B5"/>
    <w:rsid w:val="00B17841"/>
    <w:rsid w:val="00B17941"/>
    <w:rsid w:val="00B17F2F"/>
    <w:rsid w:val="00B20398"/>
    <w:rsid w:val="00B203B6"/>
    <w:rsid w:val="00B208FC"/>
    <w:rsid w:val="00B20E0C"/>
    <w:rsid w:val="00B2118F"/>
    <w:rsid w:val="00B223AF"/>
    <w:rsid w:val="00B229A1"/>
    <w:rsid w:val="00B22B06"/>
    <w:rsid w:val="00B23613"/>
    <w:rsid w:val="00B237C3"/>
    <w:rsid w:val="00B24319"/>
    <w:rsid w:val="00B2432B"/>
    <w:rsid w:val="00B24BB5"/>
    <w:rsid w:val="00B254D5"/>
    <w:rsid w:val="00B256BC"/>
    <w:rsid w:val="00B257A2"/>
    <w:rsid w:val="00B25BB0"/>
    <w:rsid w:val="00B27000"/>
    <w:rsid w:val="00B2727C"/>
    <w:rsid w:val="00B27527"/>
    <w:rsid w:val="00B27D42"/>
    <w:rsid w:val="00B30411"/>
    <w:rsid w:val="00B306EC"/>
    <w:rsid w:val="00B31135"/>
    <w:rsid w:val="00B3236B"/>
    <w:rsid w:val="00B33489"/>
    <w:rsid w:val="00B33E59"/>
    <w:rsid w:val="00B3402A"/>
    <w:rsid w:val="00B3577F"/>
    <w:rsid w:val="00B358E2"/>
    <w:rsid w:val="00B35A0D"/>
    <w:rsid w:val="00B35C46"/>
    <w:rsid w:val="00B36254"/>
    <w:rsid w:val="00B36308"/>
    <w:rsid w:val="00B37CB1"/>
    <w:rsid w:val="00B413F8"/>
    <w:rsid w:val="00B42072"/>
    <w:rsid w:val="00B42381"/>
    <w:rsid w:val="00B4247D"/>
    <w:rsid w:val="00B43240"/>
    <w:rsid w:val="00B43E2D"/>
    <w:rsid w:val="00B44E0D"/>
    <w:rsid w:val="00B45724"/>
    <w:rsid w:val="00B45951"/>
    <w:rsid w:val="00B45EFB"/>
    <w:rsid w:val="00B466DD"/>
    <w:rsid w:val="00B46E39"/>
    <w:rsid w:val="00B46F1E"/>
    <w:rsid w:val="00B47952"/>
    <w:rsid w:val="00B47EEE"/>
    <w:rsid w:val="00B47F72"/>
    <w:rsid w:val="00B50A56"/>
    <w:rsid w:val="00B51973"/>
    <w:rsid w:val="00B51BA9"/>
    <w:rsid w:val="00B52772"/>
    <w:rsid w:val="00B541B2"/>
    <w:rsid w:val="00B54798"/>
    <w:rsid w:val="00B54D51"/>
    <w:rsid w:val="00B55725"/>
    <w:rsid w:val="00B558E2"/>
    <w:rsid w:val="00B55A8A"/>
    <w:rsid w:val="00B56206"/>
    <w:rsid w:val="00B5727D"/>
    <w:rsid w:val="00B57442"/>
    <w:rsid w:val="00B57DA5"/>
    <w:rsid w:val="00B6001D"/>
    <w:rsid w:val="00B600A1"/>
    <w:rsid w:val="00B605CF"/>
    <w:rsid w:val="00B6076F"/>
    <w:rsid w:val="00B60A43"/>
    <w:rsid w:val="00B611DD"/>
    <w:rsid w:val="00B620AE"/>
    <w:rsid w:val="00B625FF"/>
    <w:rsid w:val="00B626DB"/>
    <w:rsid w:val="00B629FE"/>
    <w:rsid w:val="00B63BD7"/>
    <w:rsid w:val="00B640CC"/>
    <w:rsid w:val="00B6449C"/>
    <w:rsid w:val="00B64DE6"/>
    <w:rsid w:val="00B65401"/>
    <w:rsid w:val="00B6542F"/>
    <w:rsid w:val="00B65A3A"/>
    <w:rsid w:val="00B65F93"/>
    <w:rsid w:val="00B66637"/>
    <w:rsid w:val="00B66F37"/>
    <w:rsid w:val="00B676E3"/>
    <w:rsid w:val="00B70B16"/>
    <w:rsid w:val="00B70CDD"/>
    <w:rsid w:val="00B71037"/>
    <w:rsid w:val="00B71DA8"/>
    <w:rsid w:val="00B73020"/>
    <w:rsid w:val="00B7324A"/>
    <w:rsid w:val="00B74CE1"/>
    <w:rsid w:val="00B76594"/>
    <w:rsid w:val="00B76C86"/>
    <w:rsid w:val="00B76E83"/>
    <w:rsid w:val="00B77558"/>
    <w:rsid w:val="00B779B5"/>
    <w:rsid w:val="00B77C44"/>
    <w:rsid w:val="00B77F94"/>
    <w:rsid w:val="00B80150"/>
    <w:rsid w:val="00B801C7"/>
    <w:rsid w:val="00B81E65"/>
    <w:rsid w:val="00B81F41"/>
    <w:rsid w:val="00B82B32"/>
    <w:rsid w:val="00B82CCA"/>
    <w:rsid w:val="00B83001"/>
    <w:rsid w:val="00B838DF"/>
    <w:rsid w:val="00B855AC"/>
    <w:rsid w:val="00B85EDC"/>
    <w:rsid w:val="00B86B76"/>
    <w:rsid w:val="00B90C71"/>
    <w:rsid w:val="00B92B0B"/>
    <w:rsid w:val="00B92FAF"/>
    <w:rsid w:val="00B932D3"/>
    <w:rsid w:val="00B93C0B"/>
    <w:rsid w:val="00B94D19"/>
    <w:rsid w:val="00B95E56"/>
    <w:rsid w:val="00B95FF9"/>
    <w:rsid w:val="00B96042"/>
    <w:rsid w:val="00B96D9E"/>
    <w:rsid w:val="00B97C0E"/>
    <w:rsid w:val="00BA0F04"/>
    <w:rsid w:val="00BA144F"/>
    <w:rsid w:val="00BA2121"/>
    <w:rsid w:val="00BA235C"/>
    <w:rsid w:val="00BA3C5D"/>
    <w:rsid w:val="00BA538F"/>
    <w:rsid w:val="00BA5942"/>
    <w:rsid w:val="00BA5C45"/>
    <w:rsid w:val="00BA6187"/>
    <w:rsid w:val="00BA639C"/>
    <w:rsid w:val="00BA667A"/>
    <w:rsid w:val="00BA66E6"/>
    <w:rsid w:val="00BA6F28"/>
    <w:rsid w:val="00BA7C72"/>
    <w:rsid w:val="00BB090A"/>
    <w:rsid w:val="00BB0ED7"/>
    <w:rsid w:val="00BB1D6E"/>
    <w:rsid w:val="00BB2741"/>
    <w:rsid w:val="00BB31D6"/>
    <w:rsid w:val="00BB4286"/>
    <w:rsid w:val="00BB4638"/>
    <w:rsid w:val="00BB4A4E"/>
    <w:rsid w:val="00BB545E"/>
    <w:rsid w:val="00BB5E8D"/>
    <w:rsid w:val="00BB6300"/>
    <w:rsid w:val="00BB6D1B"/>
    <w:rsid w:val="00BB7787"/>
    <w:rsid w:val="00BB7C3C"/>
    <w:rsid w:val="00BC0569"/>
    <w:rsid w:val="00BC1B64"/>
    <w:rsid w:val="00BC1BCD"/>
    <w:rsid w:val="00BC1E6D"/>
    <w:rsid w:val="00BC437E"/>
    <w:rsid w:val="00BC4E1E"/>
    <w:rsid w:val="00BC5C0F"/>
    <w:rsid w:val="00BC632F"/>
    <w:rsid w:val="00BC67DF"/>
    <w:rsid w:val="00BC6A89"/>
    <w:rsid w:val="00BC7912"/>
    <w:rsid w:val="00BD0572"/>
    <w:rsid w:val="00BD0E48"/>
    <w:rsid w:val="00BD14DA"/>
    <w:rsid w:val="00BD1BEA"/>
    <w:rsid w:val="00BD1D40"/>
    <w:rsid w:val="00BD277A"/>
    <w:rsid w:val="00BD37D3"/>
    <w:rsid w:val="00BD3C98"/>
    <w:rsid w:val="00BD49B3"/>
    <w:rsid w:val="00BD5263"/>
    <w:rsid w:val="00BD683D"/>
    <w:rsid w:val="00BD6863"/>
    <w:rsid w:val="00BD68ED"/>
    <w:rsid w:val="00BD6F5C"/>
    <w:rsid w:val="00BE01F8"/>
    <w:rsid w:val="00BE0CB5"/>
    <w:rsid w:val="00BE0ED3"/>
    <w:rsid w:val="00BE1B1E"/>
    <w:rsid w:val="00BE1BE7"/>
    <w:rsid w:val="00BE1D2F"/>
    <w:rsid w:val="00BE29D3"/>
    <w:rsid w:val="00BE2D96"/>
    <w:rsid w:val="00BE2F4B"/>
    <w:rsid w:val="00BE356C"/>
    <w:rsid w:val="00BE3AB9"/>
    <w:rsid w:val="00BE4321"/>
    <w:rsid w:val="00BE4C6E"/>
    <w:rsid w:val="00BE4FC0"/>
    <w:rsid w:val="00BE52F8"/>
    <w:rsid w:val="00BE53BE"/>
    <w:rsid w:val="00BE5845"/>
    <w:rsid w:val="00BE59DB"/>
    <w:rsid w:val="00BE5E7D"/>
    <w:rsid w:val="00BE625D"/>
    <w:rsid w:val="00BE6DC2"/>
    <w:rsid w:val="00BE7766"/>
    <w:rsid w:val="00BF027F"/>
    <w:rsid w:val="00BF0E4A"/>
    <w:rsid w:val="00BF203A"/>
    <w:rsid w:val="00BF2BB3"/>
    <w:rsid w:val="00BF33B3"/>
    <w:rsid w:val="00BF3E47"/>
    <w:rsid w:val="00BF4E64"/>
    <w:rsid w:val="00BF52E5"/>
    <w:rsid w:val="00BF6BDE"/>
    <w:rsid w:val="00BF7E32"/>
    <w:rsid w:val="00BF7F04"/>
    <w:rsid w:val="00C013C2"/>
    <w:rsid w:val="00C01415"/>
    <w:rsid w:val="00C01702"/>
    <w:rsid w:val="00C01AF9"/>
    <w:rsid w:val="00C02730"/>
    <w:rsid w:val="00C029B0"/>
    <w:rsid w:val="00C03E11"/>
    <w:rsid w:val="00C03FA0"/>
    <w:rsid w:val="00C04051"/>
    <w:rsid w:val="00C04118"/>
    <w:rsid w:val="00C04E1F"/>
    <w:rsid w:val="00C0779B"/>
    <w:rsid w:val="00C07C6C"/>
    <w:rsid w:val="00C10724"/>
    <w:rsid w:val="00C11A21"/>
    <w:rsid w:val="00C11CF3"/>
    <w:rsid w:val="00C12725"/>
    <w:rsid w:val="00C12A91"/>
    <w:rsid w:val="00C12D42"/>
    <w:rsid w:val="00C1304A"/>
    <w:rsid w:val="00C132AF"/>
    <w:rsid w:val="00C13334"/>
    <w:rsid w:val="00C13C16"/>
    <w:rsid w:val="00C1548C"/>
    <w:rsid w:val="00C1593B"/>
    <w:rsid w:val="00C15BD8"/>
    <w:rsid w:val="00C15C54"/>
    <w:rsid w:val="00C15E1B"/>
    <w:rsid w:val="00C16C11"/>
    <w:rsid w:val="00C1714D"/>
    <w:rsid w:val="00C177E2"/>
    <w:rsid w:val="00C2010B"/>
    <w:rsid w:val="00C21547"/>
    <w:rsid w:val="00C21E8C"/>
    <w:rsid w:val="00C2467C"/>
    <w:rsid w:val="00C246AC"/>
    <w:rsid w:val="00C25DFC"/>
    <w:rsid w:val="00C26032"/>
    <w:rsid w:val="00C2689A"/>
    <w:rsid w:val="00C27483"/>
    <w:rsid w:val="00C300E5"/>
    <w:rsid w:val="00C3054A"/>
    <w:rsid w:val="00C306BE"/>
    <w:rsid w:val="00C306FD"/>
    <w:rsid w:val="00C32660"/>
    <w:rsid w:val="00C3279B"/>
    <w:rsid w:val="00C3315E"/>
    <w:rsid w:val="00C3326D"/>
    <w:rsid w:val="00C338C8"/>
    <w:rsid w:val="00C346CE"/>
    <w:rsid w:val="00C3472C"/>
    <w:rsid w:val="00C3504A"/>
    <w:rsid w:val="00C351B4"/>
    <w:rsid w:val="00C35475"/>
    <w:rsid w:val="00C35601"/>
    <w:rsid w:val="00C3560E"/>
    <w:rsid w:val="00C362FB"/>
    <w:rsid w:val="00C36D5C"/>
    <w:rsid w:val="00C37178"/>
    <w:rsid w:val="00C3743F"/>
    <w:rsid w:val="00C377A1"/>
    <w:rsid w:val="00C37AD9"/>
    <w:rsid w:val="00C40CAF"/>
    <w:rsid w:val="00C40FDE"/>
    <w:rsid w:val="00C41927"/>
    <w:rsid w:val="00C41A02"/>
    <w:rsid w:val="00C421C2"/>
    <w:rsid w:val="00C422B1"/>
    <w:rsid w:val="00C426B5"/>
    <w:rsid w:val="00C42AF5"/>
    <w:rsid w:val="00C43033"/>
    <w:rsid w:val="00C4332C"/>
    <w:rsid w:val="00C43339"/>
    <w:rsid w:val="00C433A3"/>
    <w:rsid w:val="00C4374B"/>
    <w:rsid w:val="00C43954"/>
    <w:rsid w:val="00C446B1"/>
    <w:rsid w:val="00C44F85"/>
    <w:rsid w:val="00C457B3"/>
    <w:rsid w:val="00C4672E"/>
    <w:rsid w:val="00C47CC5"/>
    <w:rsid w:val="00C47E97"/>
    <w:rsid w:val="00C50067"/>
    <w:rsid w:val="00C502AA"/>
    <w:rsid w:val="00C50E03"/>
    <w:rsid w:val="00C513FE"/>
    <w:rsid w:val="00C53976"/>
    <w:rsid w:val="00C54564"/>
    <w:rsid w:val="00C54B0E"/>
    <w:rsid w:val="00C55342"/>
    <w:rsid w:val="00C5543E"/>
    <w:rsid w:val="00C554FF"/>
    <w:rsid w:val="00C55E0F"/>
    <w:rsid w:val="00C5643C"/>
    <w:rsid w:val="00C56551"/>
    <w:rsid w:val="00C56E0F"/>
    <w:rsid w:val="00C57111"/>
    <w:rsid w:val="00C571D8"/>
    <w:rsid w:val="00C57A95"/>
    <w:rsid w:val="00C57F93"/>
    <w:rsid w:val="00C625A5"/>
    <w:rsid w:val="00C62EF8"/>
    <w:rsid w:val="00C634F7"/>
    <w:rsid w:val="00C63557"/>
    <w:rsid w:val="00C63C4E"/>
    <w:rsid w:val="00C64395"/>
    <w:rsid w:val="00C64FD3"/>
    <w:rsid w:val="00C65106"/>
    <w:rsid w:val="00C65F65"/>
    <w:rsid w:val="00C6657D"/>
    <w:rsid w:val="00C6687D"/>
    <w:rsid w:val="00C679FD"/>
    <w:rsid w:val="00C67EA6"/>
    <w:rsid w:val="00C70F6B"/>
    <w:rsid w:val="00C71DC9"/>
    <w:rsid w:val="00C72668"/>
    <w:rsid w:val="00C72947"/>
    <w:rsid w:val="00C72CEF"/>
    <w:rsid w:val="00C733A3"/>
    <w:rsid w:val="00C73C33"/>
    <w:rsid w:val="00C73E62"/>
    <w:rsid w:val="00C747BC"/>
    <w:rsid w:val="00C7484F"/>
    <w:rsid w:val="00C751DA"/>
    <w:rsid w:val="00C754AB"/>
    <w:rsid w:val="00C75552"/>
    <w:rsid w:val="00C755C5"/>
    <w:rsid w:val="00C767F0"/>
    <w:rsid w:val="00C776CA"/>
    <w:rsid w:val="00C778DA"/>
    <w:rsid w:val="00C77937"/>
    <w:rsid w:val="00C77A28"/>
    <w:rsid w:val="00C8126C"/>
    <w:rsid w:val="00C82D4E"/>
    <w:rsid w:val="00C82DBD"/>
    <w:rsid w:val="00C8334C"/>
    <w:rsid w:val="00C849C2"/>
    <w:rsid w:val="00C85812"/>
    <w:rsid w:val="00C861E8"/>
    <w:rsid w:val="00C86978"/>
    <w:rsid w:val="00C87C45"/>
    <w:rsid w:val="00C900A6"/>
    <w:rsid w:val="00C908DB"/>
    <w:rsid w:val="00C90CF2"/>
    <w:rsid w:val="00C90DA1"/>
    <w:rsid w:val="00C90F41"/>
    <w:rsid w:val="00C9138E"/>
    <w:rsid w:val="00C91BC5"/>
    <w:rsid w:val="00C929C3"/>
    <w:rsid w:val="00C92F31"/>
    <w:rsid w:val="00C9330D"/>
    <w:rsid w:val="00C939EC"/>
    <w:rsid w:val="00C93CC2"/>
    <w:rsid w:val="00C93D31"/>
    <w:rsid w:val="00C94051"/>
    <w:rsid w:val="00C94BBA"/>
    <w:rsid w:val="00C94BFB"/>
    <w:rsid w:val="00C9620F"/>
    <w:rsid w:val="00C96432"/>
    <w:rsid w:val="00C966E8"/>
    <w:rsid w:val="00C9685B"/>
    <w:rsid w:val="00C974B7"/>
    <w:rsid w:val="00CA04CD"/>
    <w:rsid w:val="00CA0776"/>
    <w:rsid w:val="00CA0AA9"/>
    <w:rsid w:val="00CA149E"/>
    <w:rsid w:val="00CA271B"/>
    <w:rsid w:val="00CA4629"/>
    <w:rsid w:val="00CA4879"/>
    <w:rsid w:val="00CA508D"/>
    <w:rsid w:val="00CA62FB"/>
    <w:rsid w:val="00CA6A5B"/>
    <w:rsid w:val="00CB03DE"/>
    <w:rsid w:val="00CB0927"/>
    <w:rsid w:val="00CB186E"/>
    <w:rsid w:val="00CB1BDC"/>
    <w:rsid w:val="00CB299E"/>
    <w:rsid w:val="00CB2C34"/>
    <w:rsid w:val="00CB2F19"/>
    <w:rsid w:val="00CB3473"/>
    <w:rsid w:val="00CB4716"/>
    <w:rsid w:val="00CB497F"/>
    <w:rsid w:val="00CB4BD6"/>
    <w:rsid w:val="00CB575D"/>
    <w:rsid w:val="00CB5B44"/>
    <w:rsid w:val="00CB5BC6"/>
    <w:rsid w:val="00CB5F53"/>
    <w:rsid w:val="00CB626A"/>
    <w:rsid w:val="00CB6676"/>
    <w:rsid w:val="00CB727A"/>
    <w:rsid w:val="00CB76CB"/>
    <w:rsid w:val="00CB7740"/>
    <w:rsid w:val="00CB7874"/>
    <w:rsid w:val="00CB79EB"/>
    <w:rsid w:val="00CB7EE9"/>
    <w:rsid w:val="00CC0994"/>
    <w:rsid w:val="00CC0BBD"/>
    <w:rsid w:val="00CC0BF8"/>
    <w:rsid w:val="00CC15D2"/>
    <w:rsid w:val="00CC29BF"/>
    <w:rsid w:val="00CC4AE7"/>
    <w:rsid w:val="00CC4C91"/>
    <w:rsid w:val="00CC578A"/>
    <w:rsid w:val="00CC5A30"/>
    <w:rsid w:val="00CC5D04"/>
    <w:rsid w:val="00CC629D"/>
    <w:rsid w:val="00CC67CC"/>
    <w:rsid w:val="00CC6D41"/>
    <w:rsid w:val="00CC6FA3"/>
    <w:rsid w:val="00CC7F2E"/>
    <w:rsid w:val="00CD0207"/>
    <w:rsid w:val="00CD03CC"/>
    <w:rsid w:val="00CD0A40"/>
    <w:rsid w:val="00CD25C3"/>
    <w:rsid w:val="00CD270C"/>
    <w:rsid w:val="00CD2741"/>
    <w:rsid w:val="00CD3355"/>
    <w:rsid w:val="00CD377B"/>
    <w:rsid w:val="00CD4A51"/>
    <w:rsid w:val="00CD5278"/>
    <w:rsid w:val="00CD5490"/>
    <w:rsid w:val="00CD5C2C"/>
    <w:rsid w:val="00CD5F61"/>
    <w:rsid w:val="00CD6DC9"/>
    <w:rsid w:val="00CD6EB8"/>
    <w:rsid w:val="00CD7E71"/>
    <w:rsid w:val="00CE0DA1"/>
    <w:rsid w:val="00CE1757"/>
    <w:rsid w:val="00CE2746"/>
    <w:rsid w:val="00CE5773"/>
    <w:rsid w:val="00CE5C6B"/>
    <w:rsid w:val="00CE5E35"/>
    <w:rsid w:val="00CE63B1"/>
    <w:rsid w:val="00CE6674"/>
    <w:rsid w:val="00CE6E51"/>
    <w:rsid w:val="00CE6E82"/>
    <w:rsid w:val="00CF0377"/>
    <w:rsid w:val="00CF0D19"/>
    <w:rsid w:val="00CF0DA7"/>
    <w:rsid w:val="00CF109A"/>
    <w:rsid w:val="00CF13EB"/>
    <w:rsid w:val="00CF1E31"/>
    <w:rsid w:val="00CF290A"/>
    <w:rsid w:val="00CF2B84"/>
    <w:rsid w:val="00CF2D65"/>
    <w:rsid w:val="00CF305F"/>
    <w:rsid w:val="00CF31AF"/>
    <w:rsid w:val="00CF35AA"/>
    <w:rsid w:val="00CF3ACA"/>
    <w:rsid w:val="00CF422B"/>
    <w:rsid w:val="00CF4AC9"/>
    <w:rsid w:val="00CF4E37"/>
    <w:rsid w:val="00CF58B4"/>
    <w:rsid w:val="00CF63A9"/>
    <w:rsid w:val="00CF6B80"/>
    <w:rsid w:val="00D0098E"/>
    <w:rsid w:val="00D01355"/>
    <w:rsid w:val="00D024BF"/>
    <w:rsid w:val="00D037B6"/>
    <w:rsid w:val="00D041B9"/>
    <w:rsid w:val="00D04234"/>
    <w:rsid w:val="00D04C76"/>
    <w:rsid w:val="00D04FA9"/>
    <w:rsid w:val="00D056DA"/>
    <w:rsid w:val="00D05C91"/>
    <w:rsid w:val="00D05E94"/>
    <w:rsid w:val="00D06888"/>
    <w:rsid w:val="00D06B30"/>
    <w:rsid w:val="00D100D3"/>
    <w:rsid w:val="00D10215"/>
    <w:rsid w:val="00D10F94"/>
    <w:rsid w:val="00D1247C"/>
    <w:rsid w:val="00D12FA5"/>
    <w:rsid w:val="00D13709"/>
    <w:rsid w:val="00D139A0"/>
    <w:rsid w:val="00D13DBD"/>
    <w:rsid w:val="00D14339"/>
    <w:rsid w:val="00D1485F"/>
    <w:rsid w:val="00D148BB"/>
    <w:rsid w:val="00D14EF3"/>
    <w:rsid w:val="00D14F4F"/>
    <w:rsid w:val="00D15318"/>
    <w:rsid w:val="00D15DF4"/>
    <w:rsid w:val="00D16FB3"/>
    <w:rsid w:val="00D17B70"/>
    <w:rsid w:val="00D2043D"/>
    <w:rsid w:val="00D207FB"/>
    <w:rsid w:val="00D20A34"/>
    <w:rsid w:val="00D20DA3"/>
    <w:rsid w:val="00D20E9C"/>
    <w:rsid w:val="00D21122"/>
    <w:rsid w:val="00D21774"/>
    <w:rsid w:val="00D2184C"/>
    <w:rsid w:val="00D22A24"/>
    <w:rsid w:val="00D237A0"/>
    <w:rsid w:val="00D23C6E"/>
    <w:rsid w:val="00D2419A"/>
    <w:rsid w:val="00D243A9"/>
    <w:rsid w:val="00D24745"/>
    <w:rsid w:val="00D260C9"/>
    <w:rsid w:val="00D26964"/>
    <w:rsid w:val="00D26A8C"/>
    <w:rsid w:val="00D26E31"/>
    <w:rsid w:val="00D30035"/>
    <w:rsid w:val="00D309E3"/>
    <w:rsid w:val="00D30E35"/>
    <w:rsid w:val="00D31026"/>
    <w:rsid w:val="00D31D09"/>
    <w:rsid w:val="00D32139"/>
    <w:rsid w:val="00D3216E"/>
    <w:rsid w:val="00D32A48"/>
    <w:rsid w:val="00D32F29"/>
    <w:rsid w:val="00D337E1"/>
    <w:rsid w:val="00D339B9"/>
    <w:rsid w:val="00D348AB"/>
    <w:rsid w:val="00D34AE7"/>
    <w:rsid w:val="00D35881"/>
    <w:rsid w:val="00D35A4E"/>
    <w:rsid w:val="00D36040"/>
    <w:rsid w:val="00D36410"/>
    <w:rsid w:val="00D36AEE"/>
    <w:rsid w:val="00D36DC8"/>
    <w:rsid w:val="00D36EB9"/>
    <w:rsid w:val="00D370A1"/>
    <w:rsid w:val="00D37AAB"/>
    <w:rsid w:val="00D40379"/>
    <w:rsid w:val="00D41C59"/>
    <w:rsid w:val="00D42AEF"/>
    <w:rsid w:val="00D42B8C"/>
    <w:rsid w:val="00D42FED"/>
    <w:rsid w:val="00D43E68"/>
    <w:rsid w:val="00D442E3"/>
    <w:rsid w:val="00D459FE"/>
    <w:rsid w:val="00D45F1B"/>
    <w:rsid w:val="00D4704D"/>
    <w:rsid w:val="00D47329"/>
    <w:rsid w:val="00D47513"/>
    <w:rsid w:val="00D47AE0"/>
    <w:rsid w:val="00D47B70"/>
    <w:rsid w:val="00D514C6"/>
    <w:rsid w:val="00D5195D"/>
    <w:rsid w:val="00D52338"/>
    <w:rsid w:val="00D529AB"/>
    <w:rsid w:val="00D52ACC"/>
    <w:rsid w:val="00D52C66"/>
    <w:rsid w:val="00D52EC9"/>
    <w:rsid w:val="00D5375B"/>
    <w:rsid w:val="00D5393D"/>
    <w:rsid w:val="00D53DBB"/>
    <w:rsid w:val="00D5455C"/>
    <w:rsid w:val="00D553F8"/>
    <w:rsid w:val="00D55BFA"/>
    <w:rsid w:val="00D5621A"/>
    <w:rsid w:val="00D562AF"/>
    <w:rsid w:val="00D562C9"/>
    <w:rsid w:val="00D56C1C"/>
    <w:rsid w:val="00D60020"/>
    <w:rsid w:val="00D60148"/>
    <w:rsid w:val="00D60493"/>
    <w:rsid w:val="00D60F3A"/>
    <w:rsid w:val="00D6128F"/>
    <w:rsid w:val="00D61444"/>
    <w:rsid w:val="00D61F62"/>
    <w:rsid w:val="00D623FD"/>
    <w:rsid w:val="00D62D62"/>
    <w:rsid w:val="00D63C9E"/>
    <w:rsid w:val="00D643F8"/>
    <w:rsid w:val="00D64587"/>
    <w:rsid w:val="00D64AD5"/>
    <w:rsid w:val="00D658FD"/>
    <w:rsid w:val="00D664A5"/>
    <w:rsid w:val="00D66553"/>
    <w:rsid w:val="00D666A6"/>
    <w:rsid w:val="00D669CF"/>
    <w:rsid w:val="00D66A34"/>
    <w:rsid w:val="00D66B31"/>
    <w:rsid w:val="00D66F07"/>
    <w:rsid w:val="00D66FD7"/>
    <w:rsid w:val="00D672A7"/>
    <w:rsid w:val="00D672CA"/>
    <w:rsid w:val="00D705C6"/>
    <w:rsid w:val="00D707C6"/>
    <w:rsid w:val="00D7111E"/>
    <w:rsid w:val="00D711C4"/>
    <w:rsid w:val="00D71770"/>
    <w:rsid w:val="00D7253F"/>
    <w:rsid w:val="00D7302D"/>
    <w:rsid w:val="00D73938"/>
    <w:rsid w:val="00D740AC"/>
    <w:rsid w:val="00D74D64"/>
    <w:rsid w:val="00D74E60"/>
    <w:rsid w:val="00D772E8"/>
    <w:rsid w:val="00D776B1"/>
    <w:rsid w:val="00D77979"/>
    <w:rsid w:val="00D81235"/>
    <w:rsid w:val="00D81E5B"/>
    <w:rsid w:val="00D81E73"/>
    <w:rsid w:val="00D8262C"/>
    <w:rsid w:val="00D831F2"/>
    <w:rsid w:val="00D833E3"/>
    <w:rsid w:val="00D84CB8"/>
    <w:rsid w:val="00D84E23"/>
    <w:rsid w:val="00D8540C"/>
    <w:rsid w:val="00D855F8"/>
    <w:rsid w:val="00D8566A"/>
    <w:rsid w:val="00D858BC"/>
    <w:rsid w:val="00D86000"/>
    <w:rsid w:val="00D864B8"/>
    <w:rsid w:val="00D86B64"/>
    <w:rsid w:val="00D86E91"/>
    <w:rsid w:val="00D86F4E"/>
    <w:rsid w:val="00D8714C"/>
    <w:rsid w:val="00D87287"/>
    <w:rsid w:val="00D90011"/>
    <w:rsid w:val="00D90530"/>
    <w:rsid w:val="00D90BEA"/>
    <w:rsid w:val="00D90D05"/>
    <w:rsid w:val="00D918CD"/>
    <w:rsid w:val="00D91A70"/>
    <w:rsid w:val="00D91D02"/>
    <w:rsid w:val="00D92485"/>
    <w:rsid w:val="00D92E63"/>
    <w:rsid w:val="00D93508"/>
    <w:rsid w:val="00D9375F"/>
    <w:rsid w:val="00D93DA4"/>
    <w:rsid w:val="00D94910"/>
    <w:rsid w:val="00D9524E"/>
    <w:rsid w:val="00D956B4"/>
    <w:rsid w:val="00D95FB2"/>
    <w:rsid w:val="00D9651E"/>
    <w:rsid w:val="00D96B23"/>
    <w:rsid w:val="00D978B7"/>
    <w:rsid w:val="00D97A37"/>
    <w:rsid w:val="00D97CE0"/>
    <w:rsid w:val="00D97F30"/>
    <w:rsid w:val="00D97F48"/>
    <w:rsid w:val="00DA03DF"/>
    <w:rsid w:val="00DA0B82"/>
    <w:rsid w:val="00DA0E69"/>
    <w:rsid w:val="00DA0FB8"/>
    <w:rsid w:val="00DA1300"/>
    <w:rsid w:val="00DA1CBF"/>
    <w:rsid w:val="00DA2B29"/>
    <w:rsid w:val="00DA3591"/>
    <w:rsid w:val="00DA3B76"/>
    <w:rsid w:val="00DA4113"/>
    <w:rsid w:val="00DA419C"/>
    <w:rsid w:val="00DA436F"/>
    <w:rsid w:val="00DA4571"/>
    <w:rsid w:val="00DA4910"/>
    <w:rsid w:val="00DA4C2A"/>
    <w:rsid w:val="00DA4FCD"/>
    <w:rsid w:val="00DA5DB2"/>
    <w:rsid w:val="00DA633D"/>
    <w:rsid w:val="00DA6E6F"/>
    <w:rsid w:val="00DA70C0"/>
    <w:rsid w:val="00DA70E7"/>
    <w:rsid w:val="00DB004D"/>
    <w:rsid w:val="00DB052A"/>
    <w:rsid w:val="00DB0AEC"/>
    <w:rsid w:val="00DB1846"/>
    <w:rsid w:val="00DB1981"/>
    <w:rsid w:val="00DB1B1A"/>
    <w:rsid w:val="00DB2339"/>
    <w:rsid w:val="00DB327A"/>
    <w:rsid w:val="00DB3C7B"/>
    <w:rsid w:val="00DB4766"/>
    <w:rsid w:val="00DB4ACE"/>
    <w:rsid w:val="00DB50BA"/>
    <w:rsid w:val="00DB5A64"/>
    <w:rsid w:val="00DB65C5"/>
    <w:rsid w:val="00DB69AE"/>
    <w:rsid w:val="00DB6DAB"/>
    <w:rsid w:val="00DB7A28"/>
    <w:rsid w:val="00DC00CA"/>
    <w:rsid w:val="00DC0A37"/>
    <w:rsid w:val="00DC0C36"/>
    <w:rsid w:val="00DC1D01"/>
    <w:rsid w:val="00DC37F1"/>
    <w:rsid w:val="00DC40F9"/>
    <w:rsid w:val="00DC4212"/>
    <w:rsid w:val="00DC6B63"/>
    <w:rsid w:val="00DC6F34"/>
    <w:rsid w:val="00DC6FDE"/>
    <w:rsid w:val="00DC72B2"/>
    <w:rsid w:val="00DC77FD"/>
    <w:rsid w:val="00DC7BFF"/>
    <w:rsid w:val="00DD0105"/>
    <w:rsid w:val="00DD0B38"/>
    <w:rsid w:val="00DD0BC2"/>
    <w:rsid w:val="00DD2018"/>
    <w:rsid w:val="00DD298F"/>
    <w:rsid w:val="00DD2A13"/>
    <w:rsid w:val="00DD438C"/>
    <w:rsid w:val="00DD4849"/>
    <w:rsid w:val="00DD58B6"/>
    <w:rsid w:val="00DD6A64"/>
    <w:rsid w:val="00DD6D4C"/>
    <w:rsid w:val="00DD785B"/>
    <w:rsid w:val="00DD790F"/>
    <w:rsid w:val="00DE0007"/>
    <w:rsid w:val="00DE105A"/>
    <w:rsid w:val="00DE1060"/>
    <w:rsid w:val="00DE1CAA"/>
    <w:rsid w:val="00DE1E04"/>
    <w:rsid w:val="00DE2392"/>
    <w:rsid w:val="00DE2807"/>
    <w:rsid w:val="00DE2BC7"/>
    <w:rsid w:val="00DE2F3D"/>
    <w:rsid w:val="00DE31BA"/>
    <w:rsid w:val="00DE373E"/>
    <w:rsid w:val="00DE3846"/>
    <w:rsid w:val="00DE4308"/>
    <w:rsid w:val="00DE4534"/>
    <w:rsid w:val="00DE4891"/>
    <w:rsid w:val="00DE6165"/>
    <w:rsid w:val="00DE626E"/>
    <w:rsid w:val="00DE6306"/>
    <w:rsid w:val="00DE71AF"/>
    <w:rsid w:val="00DE71C2"/>
    <w:rsid w:val="00DE7596"/>
    <w:rsid w:val="00DE769E"/>
    <w:rsid w:val="00DE7A11"/>
    <w:rsid w:val="00DE7B5F"/>
    <w:rsid w:val="00DE7E85"/>
    <w:rsid w:val="00DF027F"/>
    <w:rsid w:val="00DF091C"/>
    <w:rsid w:val="00DF0B08"/>
    <w:rsid w:val="00DF218D"/>
    <w:rsid w:val="00DF2696"/>
    <w:rsid w:val="00DF28A4"/>
    <w:rsid w:val="00DF3D11"/>
    <w:rsid w:val="00DF474A"/>
    <w:rsid w:val="00DF4F46"/>
    <w:rsid w:val="00DF5465"/>
    <w:rsid w:val="00DF5A44"/>
    <w:rsid w:val="00DF5B4C"/>
    <w:rsid w:val="00DF5B9E"/>
    <w:rsid w:val="00DF5D1C"/>
    <w:rsid w:val="00DF62F5"/>
    <w:rsid w:val="00DF65D6"/>
    <w:rsid w:val="00DF670E"/>
    <w:rsid w:val="00DF6936"/>
    <w:rsid w:val="00DF715A"/>
    <w:rsid w:val="00DF7CD8"/>
    <w:rsid w:val="00E004DC"/>
    <w:rsid w:val="00E00749"/>
    <w:rsid w:val="00E00DDA"/>
    <w:rsid w:val="00E01236"/>
    <w:rsid w:val="00E0184B"/>
    <w:rsid w:val="00E018CF"/>
    <w:rsid w:val="00E027F4"/>
    <w:rsid w:val="00E03108"/>
    <w:rsid w:val="00E03971"/>
    <w:rsid w:val="00E04C0D"/>
    <w:rsid w:val="00E050C8"/>
    <w:rsid w:val="00E05F27"/>
    <w:rsid w:val="00E068CD"/>
    <w:rsid w:val="00E0697F"/>
    <w:rsid w:val="00E06CDA"/>
    <w:rsid w:val="00E078EB"/>
    <w:rsid w:val="00E07BBA"/>
    <w:rsid w:val="00E1014E"/>
    <w:rsid w:val="00E10507"/>
    <w:rsid w:val="00E10583"/>
    <w:rsid w:val="00E10786"/>
    <w:rsid w:val="00E10825"/>
    <w:rsid w:val="00E11D10"/>
    <w:rsid w:val="00E121B2"/>
    <w:rsid w:val="00E1249E"/>
    <w:rsid w:val="00E12504"/>
    <w:rsid w:val="00E12509"/>
    <w:rsid w:val="00E12D0E"/>
    <w:rsid w:val="00E12F86"/>
    <w:rsid w:val="00E13274"/>
    <w:rsid w:val="00E132C1"/>
    <w:rsid w:val="00E13741"/>
    <w:rsid w:val="00E13A69"/>
    <w:rsid w:val="00E13F62"/>
    <w:rsid w:val="00E140F9"/>
    <w:rsid w:val="00E147FA"/>
    <w:rsid w:val="00E1495A"/>
    <w:rsid w:val="00E14AB8"/>
    <w:rsid w:val="00E14FEE"/>
    <w:rsid w:val="00E15053"/>
    <w:rsid w:val="00E15D94"/>
    <w:rsid w:val="00E16E73"/>
    <w:rsid w:val="00E16F45"/>
    <w:rsid w:val="00E176E6"/>
    <w:rsid w:val="00E1794D"/>
    <w:rsid w:val="00E2018E"/>
    <w:rsid w:val="00E20A28"/>
    <w:rsid w:val="00E20D9D"/>
    <w:rsid w:val="00E213A2"/>
    <w:rsid w:val="00E21580"/>
    <w:rsid w:val="00E21BBD"/>
    <w:rsid w:val="00E2346E"/>
    <w:rsid w:val="00E234BE"/>
    <w:rsid w:val="00E23A4C"/>
    <w:rsid w:val="00E23BD9"/>
    <w:rsid w:val="00E23F63"/>
    <w:rsid w:val="00E24A37"/>
    <w:rsid w:val="00E24C80"/>
    <w:rsid w:val="00E25FE3"/>
    <w:rsid w:val="00E2675B"/>
    <w:rsid w:val="00E27754"/>
    <w:rsid w:val="00E27AD0"/>
    <w:rsid w:val="00E301E7"/>
    <w:rsid w:val="00E30290"/>
    <w:rsid w:val="00E3087C"/>
    <w:rsid w:val="00E30B73"/>
    <w:rsid w:val="00E30F67"/>
    <w:rsid w:val="00E3133D"/>
    <w:rsid w:val="00E316AB"/>
    <w:rsid w:val="00E3192C"/>
    <w:rsid w:val="00E31A55"/>
    <w:rsid w:val="00E31C5B"/>
    <w:rsid w:val="00E31CD9"/>
    <w:rsid w:val="00E324EE"/>
    <w:rsid w:val="00E32B70"/>
    <w:rsid w:val="00E3320F"/>
    <w:rsid w:val="00E3329E"/>
    <w:rsid w:val="00E334BC"/>
    <w:rsid w:val="00E33A0E"/>
    <w:rsid w:val="00E33FC4"/>
    <w:rsid w:val="00E34D6D"/>
    <w:rsid w:val="00E357DC"/>
    <w:rsid w:val="00E363B5"/>
    <w:rsid w:val="00E3654A"/>
    <w:rsid w:val="00E367DF"/>
    <w:rsid w:val="00E37BC8"/>
    <w:rsid w:val="00E400C9"/>
    <w:rsid w:val="00E40208"/>
    <w:rsid w:val="00E404B2"/>
    <w:rsid w:val="00E40ABE"/>
    <w:rsid w:val="00E40E2A"/>
    <w:rsid w:val="00E430E0"/>
    <w:rsid w:val="00E43339"/>
    <w:rsid w:val="00E4397F"/>
    <w:rsid w:val="00E449E9"/>
    <w:rsid w:val="00E44C3D"/>
    <w:rsid w:val="00E4600E"/>
    <w:rsid w:val="00E462E3"/>
    <w:rsid w:val="00E46432"/>
    <w:rsid w:val="00E466C1"/>
    <w:rsid w:val="00E466F6"/>
    <w:rsid w:val="00E4670C"/>
    <w:rsid w:val="00E46AE2"/>
    <w:rsid w:val="00E470ED"/>
    <w:rsid w:val="00E4750D"/>
    <w:rsid w:val="00E47FEA"/>
    <w:rsid w:val="00E5049B"/>
    <w:rsid w:val="00E50E69"/>
    <w:rsid w:val="00E52478"/>
    <w:rsid w:val="00E532C1"/>
    <w:rsid w:val="00E54392"/>
    <w:rsid w:val="00E54456"/>
    <w:rsid w:val="00E55CCC"/>
    <w:rsid w:val="00E5641A"/>
    <w:rsid w:val="00E56829"/>
    <w:rsid w:val="00E57129"/>
    <w:rsid w:val="00E57302"/>
    <w:rsid w:val="00E60989"/>
    <w:rsid w:val="00E60A0F"/>
    <w:rsid w:val="00E61220"/>
    <w:rsid w:val="00E617C8"/>
    <w:rsid w:val="00E624EA"/>
    <w:rsid w:val="00E6365C"/>
    <w:rsid w:val="00E64153"/>
    <w:rsid w:val="00E646E5"/>
    <w:rsid w:val="00E64F84"/>
    <w:rsid w:val="00E65228"/>
    <w:rsid w:val="00E65D75"/>
    <w:rsid w:val="00E667A6"/>
    <w:rsid w:val="00E67524"/>
    <w:rsid w:val="00E6772D"/>
    <w:rsid w:val="00E67A01"/>
    <w:rsid w:val="00E67B0E"/>
    <w:rsid w:val="00E7076A"/>
    <w:rsid w:val="00E7174E"/>
    <w:rsid w:val="00E717EF"/>
    <w:rsid w:val="00E72087"/>
    <w:rsid w:val="00E72B4C"/>
    <w:rsid w:val="00E72C92"/>
    <w:rsid w:val="00E73D00"/>
    <w:rsid w:val="00E73FFF"/>
    <w:rsid w:val="00E7483A"/>
    <w:rsid w:val="00E74D72"/>
    <w:rsid w:val="00E75929"/>
    <w:rsid w:val="00E75BB2"/>
    <w:rsid w:val="00E764AA"/>
    <w:rsid w:val="00E764E4"/>
    <w:rsid w:val="00E76A80"/>
    <w:rsid w:val="00E76D6D"/>
    <w:rsid w:val="00E774E4"/>
    <w:rsid w:val="00E7750A"/>
    <w:rsid w:val="00E779D0"/>
    <w:rsid w:val="00E77A93"/>
    <w:rsid w:val="00E77E90"/>
    <w:rsid w:val="00E80261"/>
    <w:rsid w:val="00E81FDB"/>
    <w:rsid w:val="00E822D2"/>
    <w:rsid w:val="00E8296C"/>
    <w:rsid w:val="00E8302A"/>
    <w:rsid w:val="00E83103"/>
    <w:rsid w:val="00E831CD"/>
    <w:rsid w:val="00E8351A"/>
    <w:rsid w:val="00E84D92"/>
    <w:rsid w:val="00E85239"/>
    <w:rsid w:val="00E85CD8"/>
    <w:rsid w:val="00E86276"/>
    <w:rsid w:val="00E863E1"/>
    <w:rsid w:val="00E866FF"/>
    <w:rsid w:val="00E8783F"/>
    <w:rsid w:val="00E87AAF"/>
    <w:rsid w:val="00E87DBD"/>
    <w:rsid w:val="00E90166"/>
    <w:rsid w:val="00E9067F"/>
    <w:rsid w:val="00E91414"/>
    <w:rsid w:val="00E91FEB"/>
    <w:rsid w:val="00E92F11"/>
    <w:rsid w:val="00E92FAF"/>
    <w:rsid w:val="00E932E0"/>
    <w:rsid w:val="00E932EE"/>
    <w:rsid w:val="00E935AC"/>
    <w:rsid w:val="00E936DA"/>
    <w:rsid w:val="00E94029"/>
    <w:rsid w:val="00E945DD"/>
    <w:rsid w:val="00E94A40"/>
    <w:rsid w:val="00E94E72"/>
    <w:rsid w:val="00E94FDA"/>
    <w:rsid w:val="00E94FDB"/>
    <w:rsid w:val="00E95420"/>
    <w:rsid w:val="00E954B2"/>
    <w:rsid w:val="00E95BE1"/>
    <w:rsid w:val="00E969B5"/>
    <w:rsid w:val="00E96C01"/>
    <w:rsid w:val="00EA06BC"/>
    <w:rsid w:val="00EA0AD0"/>
    <w:rsid w:val="00EA0F04"/>
    <w:rsid w:val="00EA10AC"/>
    <w:rsid w:val="00EA11E9"/>
    <w:rsid w:val="00EA176C"/>
    <w:rsid w:val="00EA1C4C"/>
    <w:rsid w:val="00EA2061"/>
    <w:rsid w:val="00EA2C4C"/>
    <w:rsid w:val="00EA30F5"/>
    <w:rsid w:val="00EA31B4"/>
    <w:rsid w:val="00EA32F3"/>
    <w:rsid w:val="00EA3D0C"/>
    <w:rsid w:val="00EA40C1"/>
    <w:rsid w:val="00EA4A0A"/>
    <w:rsid w:val="00EA7A14"/>
    <w:rsid w:val="00EA7D93"/>
    <w:rsid w:val="00EB07C0"/>
    <w:rsid w:val="00EB0A1E"/>
    <w:rsid w:val="00EB0D7D"/>
    <w:rsid w:val="00EB129E"/>
    <w:rsid w:val="00EB19E9"/>
    <w:rsid w:val="00EB1CFE"/>
    <w:rsid w:val="00EB2441"/>
    <w:rsid w:val="00EB3BC6"/>
    <w:rsid w:val="00EB5E4C"/>
    <w:rsid w:val="00EB6254"/>
    <w:rsid w:val="00EB6D25"/>
    <w:rsid w:val="00EB71F0"/>
    <w:rsid w:val="00EB7983"/>
    <w:rsid w:val="00EB7C9F"/>
    <w:rsid w:val="00EC020C"/>
    <w:rsid w:val="00EC02EF"/>
    <w:rsid w:val="00EC322F"/>
    <w:rsid w:val="00EC3758"/>
    <w:rsid w:val="00EC41FE"/>
    <w:rsid w:val="00EC433D"/>
    <w:rsid w:val="00EC5610"/>
    <w:rsid w:val="00EC5DBF"/>
    <w:rsid w:val="00EC64EC"/>
    <w:rsid w:val="00EC6512"/>
    <w:rsid w:val="00EC6889"/>
    <w:rsid w:val="00EC78CA"/>
    <w:rsid w:val="00EC7A0C"/>
    <w:rsid w:val="00EC7C6E"/>
    <w:rsid w:val="00EC7CFE"/>
    <w:rsid w:val="00ED0102"/>
    <w:rsid w:val="00ED020C"/>
    <w:rsid w:val="00ED1C21"/>
    <w:rsid w:val="00ED33CA"/>
    <w:rsid w:val="00ED36DB"/>
    <w:rsid w:val="00ED394C"/>
    <w:rsid w:val="00ED47C2"/>
    <w:rsid w:val="00ED5E21"/>
    <w:rsid w:val="00ED61A2"/>
    <w:rsid w:val="00ED6442"/>
    <w:rsid w:val="00ED7147"/>
    <w:rsid w:val="00ED7692"/>
    <w:rsid w:val="00ED7F94"/>
    <w:rsid w:val="00EE00E7"/>
    <w:rsid w:val="00EE0A73"/>
    <w:rsid w:val="00EE0BE0"/>
    <w:rsid w:val="00EE0E5C"/>
    <w:rsid w:val="00EE0EF2"/>
    <w:rsid w:val="00EE11A8"/>
    <w:rsid w:val="00EE11FE"/>
    <w:rsid w:val="00EE1AB1"/>
    <w:rsid w:val="00EE208A"/>
    <w:rsid w:val="00EE2A4E"/>
    <w:rsid w:val="00EE2DF6"/>
    <w:rsid w:val="00EE3039"/>
    <w:rsid w:val="00EE3546"/>
    <w:rsid w:val="00EE49F3"/>
    <w:rsid w:val="00EE4F67"/>
    <w:rsid w:val="00EE5503"/>
    <w:rsid w:val="00EE66C5"/>
    <w:rsid w:val="00EE73BB"/>
    <w:rsid w:val="00EE7FB2"/>
    <w:rsid w:val="00EF0289"/>
    <w:rsid w:val="00EF03A2"/>
    <w:rsid w:val="00EF046F"/>
    <w:rsid w:val="00EF07C0"/>
    <w:rsid w:val="00EF084F"/>
    <w:rsid w:val="00EF0EAD"/>
    <w:rsid w:val="00EF1459"/>
    <w:rsid w:val="00EF2027"/>
    <w:rsid w:val="00EF21B9"/>
    <w:rsid w:val="00EF21CB"/>
    <w:rsid w:val="00EF2876"/>
    <w:rsid w:val="00EF309F"/>
    <w:rsid w:val="00EF34AD"/>
    <w:rsid w:val="00EF4AEB"/>
    <w:rsid w:val="00EF5423"/>
    <w:rsid w:val="00EF54D1"/>
    <w:rsid w:val="00EF646F"/>
    <w:rsid w:val="00EF6CED"/>
    <w:rsid w:val="00EF6DE6"/>
    <w:rsid w:val="00EF717C"/>
    <w:rsid w:val="00EF7C4B"/>
    <w:rsid w:val="00F01051"/>
    <w:rsid w:val="00F011FC"/>
    <w:rsid w:val="00F01432"/>
    <w:rsid w:val="00F01972"/>
    <w:rsid w:val="00F02DC5"/>
    <w:rsid w:val="00F02E31"/>
    <w:rsid w:val="00F0398A"/>
    <w:rsid w:val="00F04003"/>
    <w:rsid w:val="00F04145"/>
    <w:rsid w:val="00F042A6"/>
    <w:rsid w:val="00F044A1"/>
    <w:rsid w:val="00F04695"/>
    <w:rsid w:val="00F04B5A"/>
    <w:rsid w:val="00F05155"/>
    <w:rsid w:val="00F0596A"/>
    <w:rsid w:val="00F05982"/>
    <w:rsid w:val="00F05AEB"/>
    <w:rsid w:val="00F064BD"/>
    <w:rsid w:val="00F066A6"/>
    <w:rsid w:val="00F06788"/>
    <w:rsid w:val="00F07177"/>
    <w:rsid w:val="00F074A9"/>
    <w:rsid w:val="00F07725"/>
    <w:rsid w:val="00F0772D"/>
    <w:rsid w:val="00F10C1C"/>
    <w:rsid w:val="00F12011"/>
    <w:rsid w:val="00F133A8"/>
    <w:rsid w:val="00F13F7F"/>
    <w:rsid w:val="00F15B17"/>
    <w:rsid w:val="00F15EF7"/>
    <w:rsid w:val="00F16206"/>
    <w:rsid w:val="00F1762B"/>
    <w:rsid w:val="00F1771B"/>
    <w:rsid w:val="00F17998"/>
    <w:rsid w:val="00F201F1"/>
    <w:rsid w:val="00F2052C"/>
    <w:rsid w:val="00F20B70"/>
    <w:rsid w:val="00F216A1"/>
    <w:rsid w:val="00F2172C"/>
    <w:rsid w:val="00F21DA3"/>
    <w:rsid w:val="00F2264E"/>
    <w:rsid w:val="00F22EB5"/>
    <w:rsid w:val="00F22F00"/>
    <w:rsid w:val="00F23146"/>
    <w:rsid w:val="00F23CB5"/>
    <w:rsid w:val="00F246A7"/>
    <w:rsid w:val="00F24876"/>
    <w:rsid w:val="00F261DE"/>
    <w:rsid w:val="00F266BF"/>
    <w:rsid w:val="00F27444"/>
    <w:rsid w:val="00F27718"/>
    <w:rsid w:val="00F2785C"/>
    <w:rsid w:val="00F30409"/>
    <w:rsid w:val="00F30977"/>
    <w:rsid w:val="00F30A4B"/>
    <w:rsid w:val="00F31139"/>
    <w:rsid w:val="00F31195"/>
    <w:rsid w:val="00F319C6"/>
    <w:rsid w:val="00F31D09"/>
    <w:rsid w:val="00F337F4"/>
    <w:rsid w:val="00F338F1"/>
    <w:rsid w:val="00F33AC2"/>
    <w:rsid w:val="00F349C4"/>
    <w:rsid w:val="00F351D5"/>
    <w:rsid w:val="00F360FE"/>
    <w:rsid w:val="00F36194"/>
    <w:rsid w:val="00F370D2"/>
    <w:rsid w:val="00F37E12"/>
    <w:rsid w:val="00F40194"/>
    <w:rsid w:val="00F4022E"/>
    <w:rsid w:val="00F4137D"/>
    <w:rsid w:val="00F4202B"/>
    <w:rsid w:val="00F425CF"/>
    <w:rsid w:val="00F42A2C"/>
    <w:rsid w:val="00F43271"/>
    <w:rsid w:val="00F45183"/>
    <w:rsid w:val="00F45675"/>
    <w:rsid w:val="00F459BC"/>
    <w:rsid w:val="00F46148"/>
    <w:rsid w:val="00F46996"/>
    <w:rsid w:val="00F46A46"/>
    <w:rsid w:val="00F473EF"/>
    <w:rsid w:val="00F479AC"/>
    <w:rsid w:val="00F479C2"/>
    <w:rsid w:val="00F527E8"/>
    <w:rsid w:val="00F52A8E"/>
    <w:rsid w:val="00F53731"/>
    <w:rsid w:val="00F555E0"/>
    <w:rsid w:val="00F55BBF"/>
    <w:rsid w:val="00F56911"/>
    <w:rsid w:val="00F56CB1"/>
    <w:rsid w:val="00F57D3A"/>
    <w:rsid w:val="00F57EE2"/>
    <w:rsid w:val="00F60140"/>
    <w:rsid w:val="00F601F8"/>
    <w:rsid w:val="00F60DAF"/>
    <w:rsid w:val="00F61206"/>
    <w:rsid w:val="00F613F8"/>
    <w:rsid w:val="00F61B15"/>
    <w:rsid w:val="00F62CFD"/>
    <w:rsid w:val="00F62E52"/>
    <w:rsid w:val="00F635EE"/>
    <w:rsid w:val="00F63830"/>
    <w:rsid w:val="00F6426C"/>
    <w:rsid w:val="00F644AF"/>
    <w:rsid w:val="00F6483C"/>
    <w:rsid w:val="00F64FDC"/>
    <w:rsid w:val="00F656E8"/>
    <w:rsid w:val="00F65FDD"/>
    <w:rsid w:val="00F67644"/>
    <w:rsid w:val="00F702A2"/>
    <w:rsid w:val="00F70BBB"/>
    <w:rsid w:val="00F7100E"/>
    <w:rsid w:val="00F710B6"/>
    <w:rsid w:val="00F7220C"/>
    <w:rsid w:val="00F7229A"/>
    <w:rsid w:val="00F74011"/>
    <w:rsid w:val="00F75A2D"/>
    <w:rsid w:val="00F7724A"/>
    <w:rsid w:val="00F778AD"/>
    <w:rsid w:val="00F8008B"/>
    <w:rsid w:val="00F801F4"/>
    <w:rsid w:val="00F80595"/>
    <w:rsid w:val="00F80B2E"/>
    <w:rsid w:val="00F81468"/>
    <w:rsid w:val="00F814D9"/>
    <w:rsid w:val="00F818DE"/>
    <w:rsid w:val="00F81A3E"/>
    <w:rsid w:val="00F82789"/>
    <w:rsid w:val="00F832A6"/>
    <w:rsid w:val="00F836C5"/>
    <w:rsid w:val="00F83CA1"/>
    <w:rsid w:val="00F83ED0"/>
    <w:rsid w:val="00F84009"/>
    <w:rsid w:val="00F845BE"/>
    <w:rsid w:val="00F856B4"/>
    <w:rsid w:val="00F859FC"/>
    <w:rsid w:val="00F85F4E"/>
    <w:rsid w:val="00F86F8A"/>
    <w:rsid w:val="00F87096"/>
    <w:rsid w:val="00F87211"/>
    <w:rsid w:val="00F87448"/>
    <w:rsid w:val="00F87A74"/>
    <w:rsid w:val="00F87EB2"/>
    <w:rsid w:val="00F87F71"/>
    <w:rsid w:val="00F900EB"/>
    <w:rsid w:val="00F90359"/>
    <w:rsid w:val="00F904C4"/>
    <w:rsid w:val="00F905F2"/>
    <w:rsid w:val="00F908AC"/>
    <w:rsid w:val="00F90A30"/>
    <w:rsid w:val="00F90D0C"/>
    <w:rsid w:val="00F916AB"/>
    <w:rsid w:val="00F916E2"/>
    <w:rsid w:val="00F91E99"/>
    <w:rsid w:val="00F92BD1"/>
    <w:rsid w:val="00F92C01"/>
    <w:rsid w:val="00F938AA"/>
    <w:rsid w:val="00F9462D"/>
    <w:rsid w:val="00F94919"/>
    <w:rsid w:val="00F94AAA"/>
    <w:rsid w:val="00F94B67"/>
    <w:rsid w:val="00F94EAC"/>
    <w:rsid w:val="00F957CE"/>
    <w:rsid w:val="00F9599F"/>
    <w:rsid w:val="00F9609A"/>
    <w:rsid w:val="00F9647E"/>
    <w:rsid w:val="00F96629"/>
    <w:rsid w:val="00FA0E00"/>
    <w:rsid w:val="00FA1691"/>
    <w:rsid w:val="00FA1944"/>
    <w:rsid w:val="00FA1E8D"/>
    <w:rsid w:val="00FA25AA"/>
    <w:rsid w:val="00FA3A5B"/>
    <w:rsid w:val="00FA3AC1"/>
    <w:rsid w:val="00FA477B"/>
    <w:rsid w:val="00FA4CE5"/>
    <w:rsid w:val="00FA5564"/>
    <w:rsid w:val="00FA60CC"/>
    <w:rsid w:val="00FA6913"/>
    <w:rsid w:val="00FA7223"/>
    <w:rsid w:val="00FA7579"/>
    <w:rsid w:val="00FB1358"/>
    <w:rsid w:val="00FB15EA"/>
    <w:rsid w:val="00FB1604"/>
    <w:rsid w:val="00FB2271"/>
    <w:rsid w:val="00FB27A7"/>
    <w:rsid w:val="00FB296C"/>
    <w:rsid w:val="00FB2CD8"/>
    <w:rsid w:val="00FB3001"/>
    <w:rsid w:val="00FB3815"/>
    <w:rsid w:val="00FB3FD9"/>
    <w:rsid w:val="00FB4048"/>
    <w:rsid w:val="00FB4B19"/>
    <w:rsid w:val="00FB58DF"/>
    <w:rsid w:val="00FB5CA2"/>
    <w:rsid w:val="00FB6BEC"/>
    <w:rsid w:val="00FB6C1F"/>
    <w:rsid w:val="00FB6C71"/>
    <w:rsid w:val="00FB6E03"/>
    <w:rsid w:val="00FB6E6B"/>
    <w:rsid w:val="00FB7BE5"/>
    <w:rsid w:val="00FC07CB"/>
    <w:rsid w:val="00FC0A2A"/>
    <w:rsid w:val="00FC1612"/>
    <w:rsid w:val="00FC185E"/>
    <w:rsid w:val="00FC185F"/>
    <w:rsid w:val="00FC1DCD"/>
    <w:rsid w:val="00FC2361"/>
    <w:rsid w:val="00FC27DC"/>
    <w:rsid w:val="00FC291A"/>
    <w:rsid w:val="00FC2F65"/>
    <w:rsid w:val="00FC3131"/>
    <w:rsid w:val="00FC37B0"/>
    <w:rsid w:val="00FC3F7E"/>
    <w:rsid w:val="00FC5065"/>
    <w:rsid w:val="00FC5788"/>
    <w:rsid w:val="00FC7738"/>
    <w:rsid w:val="00FC7A4F"/>
    <w:rsid w:val="00FC7E16"/>
    <w:rsid w:val="00FD06E2"/>
    <w:rsid w:val="00FD1388"/>
    <w:rsid w:val="00FD1A83"/>
    <w:rsid w:val="00FD1F85"/>
    <w:rsid w:val="00FD20B4"/>
    <w:rsid w:val="00FD2D17"/>
    <w:rsid w:val="00FD2E0C"/>
    <w:rsid w:val="00FD30D3"/>
    <w:rsid w:val="00FD361A"/>
    <w:rsid w:val="00FD36BC"/>
    <w:rsid w:val="00FD4CBF"/>
    <w:rsid w:val="00FD4FA9"/>
    <w:rsid w:val="00FD5FF7"/>
    <w:rsid w:val="00FD608A"/>
    <w:rsid w:val="00FD677F"/>
    <w:rsid w:val="00FD6C3F"/>
    <w:rsid w:val="00FD7920"/>
    <w:rsid w:val="00FD79F4"/>
    <w:rsid w:val="00FE0FB6"/>
    <w:rsid w:val="00FE2D76"/>
    <w:rsid w:val="00FE2FE2"/>
    <w:rsid w:val="00FE3031"/>
    <w:rsid w:val="00FE3B17"/>
    <w:rsid w:val="00FE3C49"/>
    <w:rsid w:val="00FE3DA4"/>
    <w:rsid w:val="00FE420C"/>
    <w:rsid w:val="00FE47BC"/>
    <w:rsid w:val="00FE57BA"/>
    <w:rsid w:val="00FE5920"/>
    <w:rsid w:val="00FE5AF2"/>
    <w:rsid w:val="00FE5C3D"/>
    <w:rsid w:val="00FE5FAA"/>
    <w:rsid w:val="00FE65DE"/>
    <w:rsid w:val="00FE734B"/>
    <w:rsid w:val="00FE77D8"/>
    <w:rsid w:val="00FE793C"/>
    <w:rsid w:val="00FE7A5B"/>
    <w:rsid w:val="00FF0113"/>
    <w:rsid w:val="00FF074B"/>
    <w:rsid w:val="00FF0804"/>
    <w:rsid w:val="00FF11AF"/>
    <w:rsid w:val="00FF1C5A"/>
    <w:rsid w:val="00FF1E3E"/>
    <w:rsid w:val="00FF43B7"/>
    <w:rsid w:val="00FF5642"/>
    <w:rsid w:val="00FF6113"/>
    <w:rsid w:val="00FF657D"/>
    <w:rsid w:val="00FF682D"/>
    <w:rsid w:val="00FF6851"/>
    <w:rsid w:val="00FF6C34"/>
    <w:rsid w:val="00FF6CC2"/>
    <w:rsid w:val="00FF77D7"/>
    <w:rsid w:val="00FF7C0C"/>
    <w:rsid w:val="00FF7ED7"/>
    <w:rsid w:val="3B54601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99" w:semiHidden="0" w:name="page number"/>
    <w:lsdException w:unhideWhenUsed="0" w:uiPriority="0" w:semiHidden="0" w:name="endnote reference"/>
    <w:lsdException w:unhideWhenUsed="0" w:uiPriority="99"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51"/>
    <w:qFormat/>
    <w:uiPriority w:val="0"/>
    <w:pPr>
      <w:keepNext/>
      <w:spacing w:before="240" w:after="60" w:line="240" w:lineRule="auto"/>
      <w:outlineLvl w:val="0"/>
    </w:pPr>
    <w:rPr>
      <w:rFonts w:ascii="Cambria" w:hAnsi="Cambria" w:eastAsia="Times New Roman" w:cs="Times New Roman"/>
      <w:b/>
      <w:bCs/>
      <w:kern w:val="32"/>
      <w:sz w:val="32"/>
      <w:szCs w:val="32"/>
    </w:rPr>
  </w:style>
  <w:style w:type="paragraph" w:styleId="3">
    <w:name w:val="heading 2"/>
    <w:basedOn w:val="1"/>
    <w:next w:val="1"/>
    <w:link w:val="52"/>
    <w:qFormat/>
    <w:uiPriority w:val="0"/>
    <w:pPr>
      <w:keepNext/>
      <w:spacing w:before="240" w:after="60" w:line="240" w:lineRule="auto"/>
      <w:outlineLvl w:val="1"/>
    </w:pPr>
    <w:rPr>
      <w:rFonts w:ascii="Arial" w:hAnsi="Arial" w:eastAsia="Times New Roman" w:cs="Arial"/>
      <w:b/>
      <w:bCs/>
      <w:i/>
      <w:iCs/>
      <w:sz w:val="28"/>
      <w:szCs w:val="28"/>
    </w:rPr>
  </w:style>
  <w:style w:type="paragraph" w:styleId="4">
    <w:name w:val="heading 3"/>
    <w:basedOn w:val="1"/>
    <w:next w:val="1"/>
    <w:link w:val="73"/>
    <w:unhideWhenUsed/>
    <w:qFormat/>
    <w:uiPriority w:val="0"/>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60"/>
    <w:unhideWhenUsed/>
    <w:qFormat/>
    <w:uiPriority w:val="0"/>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17"/>
    <w:unhideWhenUsed/>
    <w:qFormat/>
    <w:uiPriority w:val="0"/>
    <w:pPr>
      <w:keepNext/>
      <w:keepLines/>
      <w:spacing w:before="40" w:after="0"/>
      <w:outlineLvl w:val="4"/>
    </w:pPr>
    <w:rPr>
      <w:rFonts w:asciiTheme="majorHAnsi" w:hAnsiTheme="majorHAnsi" w:eastAsiaTheme="majorEastAsia" w:cstheme="majorBidi"/>
      <w:color w:val="366091" w:themeColor="accent1" w:themeShade="BF"/>
    </w:rPr>
  </w:style>
  <w:style w:type="paragraph" w:styleId="7">
    <w:name w:val="heading 6"/>
    <w:basedOn w:val="1"/>
    <w:next w:val="1"/>
    <w:link w:val="78"/>
    <w:unhideWhenUsed/>
    <w:qFormat/>
    <w:uiPriority w:val="0"/>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9"/>
    <w:next w:val="1"/>
    <w:link w:val="143"/>
    <w:qFormat/>
    <w:uiPriority w:val="0"/>
    <w:pPr>
      <w:tabs>
        <w:tab w:val="left" w:pos="1494"/>
      </w:tabs>
      <w:spacing w:after="0" w:line="288" w:lineRule="auto"/>
      <w:ind w:left="1494" w:hanging="360"/>
      <w:jc w:val="both"/>
      <w:outlineLvl w:val="6"/>
    </w:pPr>
    <w:rPr>
      <w:rFonts w:ascii="Trebuchet MS" w:hAnsi="Trebuchet MS"/>
    </w:rPr>
  </w:style>
  <w:style w:type="paragraph" w:styleId="11">
    <w:name w:val="heading 8"/>
    <w:basedOn w:val="1"/>
    <w:next w:val="1"/>
    <w:link w:val="141"/>
    <w:unhideWhenUsed/>
    <w:qFormat/>
    <w:uiPriority w:val="0"/>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styleId="12">
    <w:name w:val="heading 9"/>
    <w:basedOn w:val="1"/>
    <w:next w:val="1"/>
    <w:link w:val="393"/>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3">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9">
    <w:name w:val="Красная строка4"/>
    <w:basedOn w:val="10"/>
    <w:uiPriority w:val="0"/>
    <w:pPr>
      <w:suppressAutoHyphens/>
      <w:spacing w:line="240" w:lineRule="auto"/>
      <w:ind w:firstLine="210"/>
    </w:pPr>
    <w:rPr>
      <w:rFonts w:ascii="Times New Roman" w:hAnsi="Times New Roman" w:eastAsia="Times New Roman" w:cs="Times New Roman"/>
      <w:sz w:val="24"/>
      <w:szCs w:val="24"/>
      <w:lang w:eastAsia="ar-SA"/>
    </w:rPr>
  </w:style>
  <w:style w:type="paragraph" w:styleId="10">
    <w:name w:val="Body Text"/>
    <w:basedOn w:val="1"/>
    <w:link w:val="61"/>
    <w:unhideWhenUsed/>
    <w:uiPriority w:val="99"/>
    <w:pPr>
      <w:spacing w:after="120"/>
    </w:pPr>
  </w:style>
  <w:style w:type="character" w:styleId="15">
    <w:name w:val="footnote reference"/>
    <w:qFormat/>
    <w:uiPriority w:val="0"/>
    <w:rPr>
      <w:vertAlign w:val="superscript"/>
    </w:rPr>
  </w:style>
  <w:style w:type="character" w:styleId="16">
    <w:name w:val="endnote reference"/>
    <w:uiPriority w:val="0"/>
    <w:rPr>
      <w:vertAlign w:val="superscript"/>
    </w:rPr>
  </w:style>
  <w:style w:type="character" w:styleId="17">
    <w:name w:val="Emphasis"/>
    <w:basedOn w:val="13"/>
    <w:qFormat/>
    <w:uiPriority w:val="0"/>
    <w:rPr>
      <w:i/>
      <w:iCs/>
    </w:rPr>
  </w:style>
  <w:style w:type="character" w:styleId="18">
    <w:name w:val="Hyperlink"/>
    <w:basedOn w:val="13"/>
    <w:unhideWhenUsed/>
    <w:uiPriority w:val="99"/>
    <w:rPr>
      <w:color w:val="0000FF"/>
      <w:u w:val="single"/>
    </w:rPr>
  </w:style>
  <w:style w:type="character" w:styleId="19">
    <w:name w:val="page number"/>
    <w:basedOn w:val="13"/>
    <w:uiPriority w:val="99"/>
  </w:style>
  <w:style w:type="character" w:styleId="20">
    <w:name w:val="Strong"/>
    <w:basedOn w:val="13"/>
    <w:qFormat/>
    <w:uiPriority w:val="22"/>
    <w:rPr>
      <w:b/>
      <w:bCs/>
    </w:rPr>
  </w:style>
  <w:style w:type="paragraph" w:styleId="21">
    <w:name w:val="Balloon Text"/>
    <w:basedOn w:val="1"/>
    <w:link w:val="58"/>
    <w:unhideWhenUsed/>
    <w:uiPriority w:val="0"/>
    <w:pPr>
      <w:spacing w:after="0" w:line="240" w:lineRule="auto"/>
    </w:pPr>
    <w:rPr>
      <w:rFonts w:ascii="Tahoma" w:hAnsi="Tahoma" w:cs="Tahoma"/>
      <w:sz w:val="16"/>
      <w:szCs w:val="16"/>
    </w:rPr>
  </w:style>
  <w:style w:type="paragraph" w:styleId="22">
    <w:name w:val="Body Text 2"/>
    <w:basedOn w:val="1"/>
    <w:link w:val="394"/>
    <w:semiHidden/>
    <w:unhideWhenUsed/>
    <w:uiPriority w:val="99"/>
    <w:pPr>
      <w:spacing w:after="120" w:line="480" w:lineRule="auto"/>
    </w:pPr>
  </w:style>
  <w:style w:type="paragraph" w:styleId="23">
    <w:name w:val="Body Text Indent 3"/>
    <w:basedOn w:val="1"/>
    <w:link w:val="55"/>
    <w:uiPriority w:val="0"/>
    <w:pPr>
      <w:spacing w:after="120" w:line="240" w:lineRule="auto"/>
      <w:ind w:left="283"/>
    </w:pPr>
    <w:rPr>
      <w:rFonts w:ascii="Times New Roman" w:hAnsi="Times New Roman" w:eastAsia="Times New Roman" w:cs="Times New Roman"/>
      <w:sz w:val="16"/>
      <w:szCs w:val="16"/>
    </w:rPr>
  </w:style>
  <w:style w:type="paragraph" w:styleId="24">
    <w:name w:val="endnote text"/>
    <w:basedOn w:val="1"/>
    <w:link w:val="261"/>
    <w:uiPriority w:val="99"/>
    <w:pPr>
      <w:suppressAutoHyphens/>
      <w:spacing w:after="0" w:line="240" w:lineRule="auto"/>
    </w:pPr>
    <w:rPr>
      <w:rFonts w:ascii="Times New Roman" w:hAnsi="Times New Roman" w:eastAsia="Times New Roman" w:cs="Times New Roman"/>
      <w:sz w:val="20"/>
      <w:szCs w:val="20"/>
      <w:lang w:eastAsia="ar-SA"/>
    </w:rPr>
  </w:style>
  <w:style w:type="paragraph" w:styleId="25">
    <w:name w:val="caption"/>
    <w:basedOn w:val="1"/>
    <w:next w:val="1"/>
    <w:link w:val="63"/>
    <w:unhideWhenUsed/>
    <w:qFormat/>
    <w:uiPriority w:val="0"/>
    <w:pPr>
      <w:spacing w:line="240" w:lineRule="auto"/>
    </w:pPr>
    <w:rPr>
      <w:rFonts w:eastAsia="Times New Roman"/>
      <w:spacing w:val="-6"/>
    </w:rPr>
  </w:style>
  <w:style w:type="paragraph" w:styleId="26">
    <w:name w:val="Document Map"/>
    <w:basedOn w:val="1"/>
    <w:link w:val="107"/>
    <w:semiHidden/>
    <w:unhideWhenUsed/>
    <w:qFormat/>
    <w:uiPriority w:val="99"/>
    <w:pPr>
      <w:spacing w:after="0" w:line="240" w:lineRule="auto"/>
    </w:pPr>
    <w:rPr>
      <w:rFonts w:ascii="Tahoma" w:hAnsi="Tahoma" w:cs="Tahoma"/>
      <w:sz w:val="16"/>
      <w:szCs w:val="16"/>
    </w:rPr>
  </w:style>
  <w:style w:type="paragraph" w:styleId="27">
    <w:name w:val="footnote text"/>
    <w:basedOn w:val="1"/>
    <w:link w:val="113"/>
    <w:qFormat/>
    <w:uiPriority w:val="0"/>
    <w:pPr>
      <w:suppressAutoHyphens/>
      <w:spacing w:after="0" w:line="240" w:lineRule="auto"/>
      <w:ind w:firstLine="709"/>
      <w:jc w:val="both"/>
    </w:pPr>
    <w:rPr>
      <w:rFonts w:ascii="Arial Narrow" w:hAnsi="Arial Narrow" w:eastAsia="Times New Roman" w:cs="Times New Roman"/>
      <w:sz w:val="24"/>
      <w:szCs w:val="20"/>
      <w:lang w:eastAsia="ar-SA"/>
    </w:rPr>
  </w:style>
  <w:style w:type="paragraph" w:styleId="28">
    <w:name w:val="toc 8"/>
    <w:basedOn w:val="1"/>
    <w:next w:val="1"/>
    <w:uiPriority w:val="39"/>
    <w:pPr>
      <w:suppressAutoHyphens/>
      <w:spacing w:after="0" w:line="240" w:lineRule="auto"/>
      <w:ind w:left="1680"/>
    </w:pPr>
    <w:rPr>
      <w:rFonts w:ascii="Times New Roman" w:hAnsi="Times New Roman" w:eastAsia="Times New Roman" w:cs="Times New Roman"/>
      <w:sz w:val="18"/>
      <w:szCs w:val="18"/>
      <w:lang w:eastAsia="ar-SA"/>
    </w:rPr>
  </w:style>
  <w:style w:type="paragraph" w:styleId="29">
    <w:name w:val="header"/>
    <w:basedOn w:val="1"/>
    <w:link w:val="95"/>
    <w:unhideWhenUsed/>
    <w:qFormat/>
    <w:uiPriority w:val="0"/>
    <w:pPr>
      <w:tabs>
        <w:tab w:val="center" w:pos="4677"/>
        <w:tab w:val="right" w:pos="9355"/>
      </w:tabs>
      <w:spacing w:after="0" w:line="240" w:lineRule="auto"/>
    </w:pPr>
  </w:style>
  <w:style w:type="paragraph" w:styleId="30">
    <w:name w:val="toc 9"/>
    <w:basedOn w:val="1"/>
    <w:next w:val="1"/>
    <w:uiPriority w:val="39"/>
    <w:pPr>
      <w:suppressAutoHyphens/>
      <w:spacing w:after="0" w:line="240" w:lineRule="auto"/>
      <w:ind w:left="1920"/>
    </w:pPr>
    <w:rPr>
      <w:rFonts w:ascii="Times New Roman" w:hAnsi="Times New Roman" w:eastAsia="Times New Roman" w:cs="Times New Roman"/>
      <w:sz w:val="18"/>
      <w:szCs w:val="18"/>
      <w:lang w:eastAsia="ar-SA"/>
    </w:rPr>
  </w:style>
  <w:style w:type="paragraph" w:styleId="31">
    <w:name w:val="toc 7"/>
    <w:basedOn w:val="1"/>
    <w:next w:val="1"/>
    <w:uiPriority w:val="39"/>
    <w:pPr>
      <w:suppressAutoHyphens/>
      <w:spacing w:after="0" w:line="240" w:lineRule="auto"/>
      <w:ind w:left="1440"/>
    </w:pPr>
    <w:rPr>
      <w:rFonts w:ascii="Times New Roman" w:hAnsi="Times New Roman" w:eastAsia="Times New Roman" w:cs="Times New Roman"/>
      <w:sz w:val="18"/>
      <w:szCs w:val="18"/>
      <w:lang w:eastAsia="ar-SA"/>
    </w:rPr>
  </w:style>
  <w:style w:type="paragraph" w:styleId="32">
    <w:name w:val="toc 1"/>
    <w:basedOn w:val="1"/>
    <w:next w:val="1"/>
    <w:unhideWhenUsed/>
    <w:qFormat/>
    <w:uiPriority w:val="39"/>
    <w:pPr>
      <w:tabs>
        <w:tab w:val="left" w:pos="851"/>
        <w:tab w:val="right" w:leader="dot" w:pos="10195"/>
      </w:tabs>
      <w:spacing w:after="100"/>
      <w:jc w:val="both"/>
    </w:pPr>
    <w:rPr>
      <w:rFonts w:ascii="Times New Roman" w:hAnsi="Times New Roman" w:eastAsia="Courier New" w:cs="Times New Roman"/>
      <w:sz w:val="28"/>
    </w:rPr>
  </w:style>
  <w:style w:type="paragraph" w:styleId="33">
    <w:name w:val="toc 6"/>
    <w:basedOn w:val="1"/>
    <w:next w:val="1"/>
    <w:uiPriority w:val="39"/>
    <w:pPr>
      <w:suppressAutoHyphens/>
      <w:spacing w:after="0" w:line="240" w:lineRule="auto"/>
      <w:ind w:left="1200"/>
    </w:pPr>
    <w:rPr>
      <w:rFonts w:ascii="Times New Roman" w:hAnsi="Times New Roman" w:eastAsia="Times New Roman" w:cs="Times New Roman"/>
      <w:sz w:val="18"/>
      <w:szCs w:val="18"/>
      <w:lang w:eastAsia="ar-SA"/>
    </w:rPr>
  </w:style>
  <w:style w:type="paragraph" w:styleId="34">
    <w:name w:val="toc 3"/>
    <w:basedOn w:val="1"/>
    <w:next w:val="1"/>
    <w:unhideWhenUsed/>
    <w:qFormat/>
    <w:uiPriority w:val="39"/>
    <w:pPr>
      <w:tabs>
        <w:tab w:val="left" w:pos="851"/>
        <w:tab w:val="left" w:pos="993"/>
        <w:tab w:val="left" w:pos="1440"/>
        <w:tab w:val="right" w:leader="dot" w:pos="10195"/>
      </w:tabs>
      <w:spacing w:after="0" w:line="300" w:lineRule="auto"/>
    </w:pPr>
    <w:rPr>
      <w:rFonts w:ascii="Times New Roman" w:hAnsi="Times New Roman"/>
      <w:sz w:val="28"/>
    </w:rPr>
  </w:style>
  <w:style w:type="paragraph" w:styleId="35">
    <w:name w:val="toc 2"/>
    <w:basedOn w:val="1"/>
    <w:next w:val="1"/>
    <w:unhideWhenUsed/>
    <w:qFormat/>
    <w:uiPriority w:val="39"/>
    <w:pPr>
      <w:tabs>
        <w:tab w:val="left" w:pos="851"/>
        <w:tab w:val="left" w:pos="960"/>
        <w:tab w:val="right" w:leader="dot" w:pos="10195"/>
      </w:tabs>
      <w:spacing w:after="0" w:line="300" w:lineRule="auto"/>
      <w:jc w:val="both"/>
    </w:pPr>
    <w:rPr>
      <w:rFonts w:ascii="Times New Roman" w:hAnsi="Times New Roman"/>
      <w:sz w:val="28"/>
    </w:rPr>
  </w:style>
  <w:style w:type="paragraph" w:styleId="36">
    <w:name w:val="toc 4"/>
    <w:basedOn w:val="1"/>
    <w:next w:val="1"/>
    <w:uiPriority w:val="39"/>
    <w:pPr>
      <w:suppressAutoHyphens/>
      <w:spacing w:after="0" w:line="240" w:lineRule="auto"/>
      <w:ind w:left="720"/>
    </w:pPr>
    <w:rPr>
      <w:rFonts w:ascii="Times New Roman" w:hAnsi="Times New Roman" w:eastAsia="Times New Roman" w:cs="Times New Roman"/>
      <w:sz w:val="18"/>
      <w:szCs w:val="18"/>
      <w:lang w:eastAsia="ar-SA"/>
    </w:rPr>
  </w:style>
  <w:style w:type="paragraph" w:styleId="37">
    <w:name w:val="toc 5"/>
    <w:basedOn w:val="1"/>
    <w:next w:val="1"/>
    <w:uiPriority w:val="39"/>
    <w:pPr>
      <w:suppressAutoHyphens/>
      <w:spacing w:after="0" w:line="240" w:lineRule="auto"/>
      <w:ind w:left="960"/>
    </w:pPr>
    <w:rPr>
      <w:rFonts w:ascii="Times New Roman" w:hAnsi="Times New Roman" w:eastAsia="Times New Roman" w:cs="Times New Roman"/>
      <w:sz w:val="18"/>
      <w:szCs w:val="18"/>
      <w:lang w:eastAsia="ar-SA"/>
    </w:rPr>
  </w:style>
  <w:style w:type="paragraph" w:styleId="38">
    <w:name w:val="Body Text First Indent"/>
    <w:basedOn w:val="10"/>
    <w:link w:val="62"/>
    <w:unhideWhenUsed/>
    <w:uiPriority w:val="0"/>
    <w:pPr>
      <w:spacing w:after="200"/>
      <w:ind w:firstLine="360"/>
    </w:pPr>
  </w:style>
  <w:style w:type="paragraph" w:styleId="39">
    <w:name w:val="Body Text Indent"/>
    <w:basedOn w:val="1"/>
    <w:link w:val="131"/>
    <w:unhideWhenUsed/>
    <w:qFormat/>
    <w:uiPriority w:val="0"/>
    <w:pPr>
      <w:spacing w:after="120"/>
      <w:ind w:left="283"/>
    </w:pPr>
  </w:style>
  <w:style w:type="paragraph" w:styleId="40">
    <w:name w:val="List Bullet"/>
    <w:basedOn w:val="1"/>
    <w:semiHidden/>
    <w:unhideWhenUsed/>
    <w:uiPriority w:val="99"/>
    <w:pPr>
      <w:tabs>
        <w:tab w:val="left" w:pos="1069"/>
      </w:tabs>
      <w:ind w:left="1069" w:hanging="360"/>
      <w:contextualSpacing/>
    </w:pPr>
  </w:style>
  <w:style w:type="paragraph" w:styleId="41">
    <w:name w:val="Title"/>
    <w:basedOn w:val="1"/>
    <w:link w:val="133"/>
    <w:qFormat/>
    <w:uiPriority w:val="0"/>
    <w:pPr>
      <w:spacing w:after="0" w:line="240" w:lineRule="auto"/>
      <w:ind w:firstLine="720"/>
      <w:jc w:val="center"/>
    </w:pPr>
    <w:rPr>
      <w:rFonts w:ascii="Times New Roman" w:hAnsi="Times New Roman" w:eastAsia="Times New Roman" w:cs="Times New Roman"/>
      <w:sz w:val="24"/>
      <w:szCs w:val="20"/>
    </w:rPr>
  </w:style>
  <w:style w:type="paragraph" w:styleId="42">
    <w:name w:val="footer"/>
    <w:basedOn w:val="1"/>
    <w:link w:val="96"/>
    <w:unhideWhenUsed/>
    <w:qFormat/>
    <w:uiPriority w:val="99"/>
    <w:pPr>
      <w:tabs>
        <w:tab w:val="center" w:pos="4677"/>
        <w:tab w:val="right" w:pos="9355"/>
      </w:tabs>
      <w:spacing w:after="0" w:line="240" w:lineRule="auto"/>
    </w:pPr>
  </w:style>
  <w:style w:type="paragraph" w:styleId="43">
    <w:name w:val="List"/>
    <w:basedOn w:val="10"/>
    <w:uiPriority w:val="0"/>
    <w:pPr>
      <w:suppressAutoHyphens/>
      <w:spacing w:line="240" w:lineRule="auto"/>
    </w:pPr>
    <w:rPr>
      <w:rFonts w:ascii="Arial" w:hAnsi="Arial" w:eastAsia="Times New Roman" w:cs="Tahoma"/>
      <w:sz w:val="24"/>
      <w:szCs w:val="24"/>
      <w:lang w:eastAsia="ar-SA"/>
    </w:rPr>
  </w:style>
  <w:style w:type="paragraph" w:styleId="44">
    <w:name w:val="Normal (Web)"/>
    <w:basedOn w:val="1"/>
    <w:link w:val="139"/>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5">
    <w:name w:val="Body Text 3"/>
    <w:basedOn w:val="1"/>
    <w:link w:val="395"/>
    <w:semiHidden/>
    <w:unhideWhenUsed/>
    <w:uiPriority w:val="99"/>
    <w:pPr>
      <w:spacing w:after="120"/>
    </w:pPr>
    <w:rPr>
      <w:sz w:val="16"/>
      <w:szCs w:val="16"/>
    </w:rPr>
  </w:style>
  <w:style w:type="paragraph" w:styleId="46">
    <w:name w:val="Body Text Indent 2"/>
    <w:basedOn w:val="1"/>
    <w:link w:val="132"/>
    <w:semiHidden/>
    <w:unhideWhenUsed/>
    <w:qFormat/>
    <w:uiPriority w:val="99"/>
    <w:pPr>
      <w:spacing w:after="120" w:line="480" w:lineRule="auto"/>
      <w:ind w:left="283"/>
    </w:pPr>
  </w:style>
  <w:style w:type="paragraph" w:styleId="47">
    <w:name w:val="Subtitle"/>
    <w:basedOn w:val="48"/>
    <w:next w:val="10"/>
    <w:link w:val="268"/>
    <w:qFormat/>
    <w:uiPriority w:val="0"/>
    <w:pPr>
      <w:jc w:val="center"/>
    </w:pPr>
    <w:rPr>
      <w:i/>
      <w:iCs/>
    </w:rPr>
  </w:style>
  <w:style w:type="paragraph" w:customStyle="1" w:styleId="48">
    <w:name w:val="Заголовок1"/>
    <w:basedOn w:val="1"/>
    <w:next w:val="10"/>
    <w:uiPriority w:val="0"/>
    <w:pPr>
      <w:keepNext/>
      <w:suppressAutoHyphens/>
      <w:spacing w:before="240" w:after="120" w:line="240" w:lineRule="auto"/>
    </w:pPr>
    <w:rPr>
      <w:rFonts w:ascii="Arial" w:hAnsi="Arial" w:eastAsia="Lucida Sans Unicode" w:cs="Tahoma"/>
      <w:sz w:val="28"/>
      <w:szCs w:val="28"/>
      <w:lang w:eastAsia="ar-SA"/>
    </w:rPr>
  </w:style>
  <w:style w:type="paragraph" w:styleId="49">
    <w:name w:val="HTML Preformatted"/>
    <w:basedOn w:val="1"/>
    <w:link w:val="34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ar-SA"/>
    </w:rPr>
  </w:style>
  <w:style w:type="table" w:styleId="50">
    <w:name w:val="Table Grid"/>
    <w:basedOn w:val="14"/>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51">
    <w:name w:val="Заголовок 1 Знак"/>
    <w:basedOn w:val="13"/>
    <w:link w:val="2"/>
    <w:uiPriority w:val="0"/>
    <w:rPr>
      <w:rFonts w:ascii="Cambria" w:hAnsi="Cambria" w:eastAsia="Times New Roman" w:cs="Times New Roman"/>
      <w:b/>
      <w:bCs/>
      <w:kern w:val="32"/>
      <w:sz w:val="32"/>
      <w:szCs w:val="32"/>
    </w:rPr>
  </w:style>
  <w:style w:type="character" w:customStyle="1" w:styleId="52">
    <w:name w:val="Заголовок 2 Знак"/>
    <w:basedOn w:val="13"/>
    <w:link w:val="3"/>
    <w:uiPriority w:val="0"/>
    <w:rPr>
      <w:rFonts w:ascii="Arial" w:hAnsi="Arial" w:eastAsia="Times New Roman" w:cs="Arial"/>
      <w:b/>
      <w:bCs/>
      <w:i/>
      <w:iCs/>
      <w:sz w:val="28"/>
      <w:szCs w:val="28"/>
    </w:rPr>
  </w:style>
  <w:style w:type="character" w:customStyle="1" w:styleId="53">
    <w:name w:val="nowrap"/>
    <w:basedOn w:val="13"/>
    <w:qFormat/>
    <w:uiPriority w:val="0"/>
  </w:style>
  <w:style w:type="paragraph" w:customStyle="1" w:styleId="54">
    <w:name w:val="Char"/>
    <w:basedOn w:val="1"/>
    <w:uiPriority w:val="0"/>
    <w:pPr>
      <w:keepLines/>
      <w:spacing w:after="160" w:line="240" w:lineRule="exact"/>
    </w:pPr>
    <w:rPr>
      <w:rFonts w:ascii="Verdana" w:hAnsi="Verdana" w:eastAsia="MS Mincho" w:cs="Franklin Gothic Book"/>
      <w:sz w:val="20"/>
      <w:szCs w:val="20"/>
      <w:lang w:val="en-US" w:eastAsia="en-US"/>
    </w:rPr>
  </w:style>
  <w:style w:type="character" w:customStyle="1" w:styleId="55">
    <w:name w:val="Основной текст с отступом 3 Знак"/>
    <w:basedOn w:val="13"/>
    <w:link w:val="23"/>
    <w:uiPriority w:val="0"/>
    <w:rPr>
      <w:rFonts w:ascii="Times New Roman" w:hAnsi="Times New Roman" w:eastAsia="Times New Roman" w:cs="Times New Roman"/>
      <w:sz w:val="16"/>
      <w:szCs w:val="16"/>
    </w:rPr>
  </w:style>
  <w:style w:type="paragraph" w:styleId="56">
    <w:name w:val="List Paragraph"/>
    <w:basedOn w:val="1"/>
    <w:link w:val="57"/>
    <w:qFormat/>
    <w:uiPriority w:val="34"/>
    <w:pPr>
      <w:ind w:left="720"/>
      <w:contextualSpacing/>
    </w:pPr>
  </w:style>
  <w:style w:type="character" w:customStyle="1" w:styleId="57">
    <w:name w:val="Абзац списка Знак"/>
    <w:link w:val="56"/>
    <w:qFormat/>
    <w:locked/>
    <w:uiPriority w:val="34"/>
  </w:style>
  <w:style w:type="character" w:customStyle="1" w:styleId="58">
    <w:name w:val="Текст выноски Знак"/>
    <w:basedOn w:val="13"/>
    <w:link w:val="21"/>
    <w:uiPriority w:val="0"/>
    <w:rPr>
      <w:rFonts w:ascii="Tahoma" w:hAnsi="Tahoma" w:cs="Tahoma"/>
      <w:sz w:val="16"/>
      <w:szCs w:val="16"/>
    </w:rPr>
  </w:style>
  <w:style w:type="paragraph" w:customStyle="1" w:styleId="59">
    <w:name w:val="Без интервала1"/>
    <w:qFormat/>
    <w:uiPriority w:val="0"/>
    <w:pPr>
      <w:spacing w:after="60" w:line="240" w:lineRule="auto"/>
      <w:ind w:firstLine="709"/>
      <w:jc w:val="both"/>
    </w:pPr>
    <w:rPr>
      <w:rFonts w:ascii="Times New Roman" w:hAnsi="Times New Roman" w:eastAsia="Times New Roman" w:cs="Times New Roman"/>
      <w:sz w:val="24"/>
      <w:szCs w:val="24"/>
      <w:lang w:val="ru-RU" w:eastAsia="ru-RU" w:bidi="ar-SA"/>
    </w:rPr>
  </w:style>
  <w:style w:type="character" w:customStyle="1" w:styleId="60">
    <w:name w:val="Заголовок 4 Знак"/>
    <w:basedOn w:val="13"/>
    <w:link w:val="5"/>
    <w:semiHidden/>
    <w:uiPriority w:val="0"/>
    <w:rPr>
      <w:rFonts w:asciiTheme="majorHAnsi" w:hAnsiTheme="majorHAnsi" w:eastAsiaTheme="majorEastAsia" w:cstheme="majorBidi"/>
      <w:b/>
      <w:bCs/>
      <w:i/>
      <w:iCs/>
      <w:color w:val="4F81BD" w:themeColor="accent1"/>
    </w:rPr>
  </w:style>
  <w:style w:type="character" w:customStyle="1" w:styleId="61">
    <w:name w:val="Основной текст Знак"/>
    <w:basedOn w:val="13"/>
    <w:link w:val="10"/>
    <w:qFormat/>
    <w:uiPriority w:val="99"/>
  </w:style>
  <w:style w:type="character" w:customStyle="1" w:styleId="62">
    <w:name w:val="Красная строка Знак"/>
    <w:basedOn w:val="61"/>
    <w:link w:val="38"/>
    <w:qFormat/>
    <w:uiPriority w:val="0"/>
  </w:style>
  <w:style w:type="character" w:customStyle="1" w:styleId="63">
    <w:name w:val="Название объекта Знак"/>
    <w:basedOn w:val="13"/>
    <w:link w:val="25"/>
    <w:qFormat/>
    <w:uiPriority w:val="0"/>
    <w:rPr>
      <w:rFonts w:eastAsia="Times New Roman"/>
      <w:spacing w:val="-6"/>
      <w:sz w:val="22"/>
      <w:szCs w:val="22"/>
    </w:rPr>
  </w:style>
  <w:style w:type="paragraph" w:customStyle="1" w:styleId="64">
    <w:name w:val="Основной текст с отступом 31"/>
    <w:basedOn w:val="1"/>
    <w:qFormat/>
    <w:uiPriority w:val="0"/>
    <w:pPr>
      <w:suppressAutoHyphens/>
      <w:spacing w:after="120" w:line="240" w:lineRule="auto"/>
      <w:ind w:left="283"/>
    </w:pPr>
    <w:rPr>
      <w:rFonts w:ascii="Times New Roman" w:hAnsi="Times New Roman" w:eastAsia="Times New Roman" w:cs="Times New Roman"/>
      <w:sz w:val="16"/>
      <w:szCs w:val="16"/>
      <w:lang w:eastAsia="ar-SA"/>
    </w:rPr>
  </w:style>
  <w:style w:type="paragraph" w:customStyle="1" w:styleId="65">
    <w:name w:val="T2"/>
    <w:basedOn w:val="10"/>
    <w:uiPriority w:val="0"/>
    <w:pPr>
      <w:keepNext/>
      <w:tabs>
        <w:tab w:val="left" w:pos="717"/>
      </w:tabs>
      <w:suppressAutoHyphens/>
      <w:spacing w:before="320" w:line="288" w:lineRule="auto"/>
    </w:pPr>
    <w:rPr>
      <w:rFonts w:ascii="Arial" w:hAnsi="Arial" w:eastAsia="MS Mincho" w:cs="Arial"/>
      <w:b/>
      <w:smallCaps/>
      <w:color w:val="800000"/>
      <w:sz w:val="24"/>
      <w:szCs w:val="24"/>
      <w:lang w:eastAsia="ar-SA"/>
    </w:rPr>
  </w:style>
  <w:style w:type="paragraph" w:customStyle="1" w:styleId="66">
    <w:name w:val="Основной текст с отступом 32"/>
    <w:basedOn w:val="1"/>
    <w:uiPriority w:val="0"/>
    <w:pPr>
      <w:widowControl w:val="0"/>
      <w:suppressAutoHyphens/>
      <w:spacing w:after="120" w:line="240" w:lineRule="auto"/>
      <w:ind w:left="283"/>
    </w:pPr>
    <w:rPr>
      <w:rFonts w:ascii="Times New Roman" w:hAnsi="Times New Roman" w:eastAsia="Times New Roman" w:cs="Times New Roman"/>
      <w:sz w:val="16"/>
      <w:szCs w:val="16"/>
      <w:lang w:eastAsia="ar-SA"/>
    </w:rPr>
  </w:style>
  <w:style w:type="character" w:customStyle="1" w:styleId="67">
    <w:name w:val="Знак Знак5"/>
    <w:basedOn w:val="13"/>
    <w:uiPriority w:val="0"/>
    <w:rPr>
      <w:rFonts w:ascii="Cambria" w:hAnsi="Cambria"/>
      <w:b/>
      <w:bCs/>
      <w:kern w:val="1"/>
      <w:sz w:val="32"/>
      <w:szCs w:val="32"/>
    </w:rPr>
  </w:style>
  <w:style w:type="character" w:customStyle="1" w:styleId="68">
    <w:name w:val="Основной текст_"/>
    <w:basedOn w:val="13"/>
    <w:link w:val="69"/>
    <w:qFormat/>
    <w:uiPriority w:val="0"/>
    <w:rPr>
      <w:rFonts w:ascii="Times New Roman" w:hAnsi="Times New Roman" w:eastAsia="Times New Roman" w:cs="Times New Roman"/>
      <w:sz w:val="26"/>
      <w:szCs w:val="26"/>
      <w:shd w:val="clear" w:color="auto" w:fill="FFFFFF"/>
    </w:rPr>
  </w:style>
  <w:style w:type="paragraph" w:customStyle="1" w:styleId="69">
    <w:name w:val="Основной текст3"/>
    <w:basedOn w:val="1"/>
    <w:link w:val="68"/>
    <w:uiPriority w:val="0"/>
    <w:pPr>
      <w:shd w:val="clear" w:color="auto" w:fill="FFFFFF"/>
      <w:spacing w:before="360" w:after="360" w:line="0" w:lineRule="atLeast"/>
      <w:ind w:hanging="280"/>
    </w:pPr>
    <w:rPr>
      <w:rFonts w:ascii="Times New Roman" w:hAnsi="Times New Roman" w:eastAsia="Times New Roman" w:cs="Times New Roman"/>
      <w:sz w:val="26"/>
      <w:szCs w:val="26"/>
    </w:rPr>
  </w:style>
  <w:style w:type="character" w:customStyle="1" w:styleId="70">
    <w:name w:val="apple-converted-space"/>
    <w:basedOn w:val="13"/>
    <w:qFormat/>
    <w:uiPriority w:val="0"/>
  </w:style>
  <w:style w:type="character" w:customStyle="1" w:styleId="71">
    <w:name w:val="WW8Num8z0"/>
    <w:qFormat/>
    <w:uiPriority w:val="0"/>
    <w:rPr>
      <w:rFonts w:ascii="Symbol" w:hAnsi="Symbol" w:cs="StarSymbol"/>
      <w:sz w:val="18"/>
      <w:szCs w:val="18"/>
    </w:rPr>
  </w:style>
  <w:style w:type="character" w:customStyle="1" w:styleId="72">
    <w:name w:val="Знак Знак51"/>
    <w:qFormat/>
    <w:uiPriority w:val="0"/>
    <w:rPr>
      <w:rFonts w:ascii="Cambria" w:hAnsi="Cambria"/>
      <w:b/>
      <w:bCs/>
      <w:kern w:val="1"/>
      <w:sz w:val="32"/>
      <w:szCs w:val="32"/>
    </w:rPr>
  </w:style>
  <w:style w:type="character" w:customStyle="1" w:styleId="73">
    <w:name w:val="Заголовок 3 Знак"/>
    <w:basedOn w:val="13"/>
    <w:link w:val="4"/>
    <w:uiPriority w:val="0"/>
    <w:rPr>
      <w:rFonts w:asciiTheme="majorHAnsi" w:hAnsiTheme="majorHAnsi" w:eastAsiaTheme="majorEastAsia" w:cstheme="majorBidi"/>
      <w:b/>
      <w:bCs/>
      <w:color w:val="4F81BD" w:themeColor="accent1"/>
    </w:rPr>
  </w:style>
  <w:style w:type="paragraph" w:customStyle="1" w:styleId="74">
    <w:name w:val="Заг 3 Знак"/>
    <w:basedOn w:val="1"/>
    <w:qFormat/>
    <w:uiPriority w:val="0"/>
    <w:pPr>
      <w:suppressAutoHyphens/>
      <w:spacing w:before="240" w:after="180" w:line="240" w:lineRule="auto"/>
    </w:pPr>
    <w:rPr>
      <w:rFonts w:ascii="Arial" w:hAnsi="Arial" w:eastAsia="Times New Roman" w:cs="Arial"/>
      <w:b/>
      <w:color w:val="993366"/>
      <w:sz w:val="24"/>
      <w:szCs w:val="24"/>
      <w:lang w:eastAsia="ar-SA"/>
    </w:rPr>
  </w:style>
  <w:style w:type="paragraph" w:customStyle="1" w:styleId="75">
    <w:name w:val="Заг 2"/>
    <w:basedOn w:val="1"/>
    <w:qFormat/>
    <w:uiPriority w:val="0"/>
    <w:pPr>
      <w:suppressAutoHyphens/>
      <w:spacing w:before="240" w:after="180" w:line="240" w:lineRule="auto"/>
    </w:pPr>
    <w:rPr>
      <w:rFonts w:ascii="Arial" w:hAnsi="Arial" w:eastAsia="Times New Roman" w:cs="Arial"/>
      <w:b/>
      <w:caps/>
      <w:color w:val="0070C0"/>
      <w:sz w:val="24"/>
      <w:szCs w:val="28"/>
      <w:lang w:eastAsia="ar-SA"/>
    </w:rPr>
  </w:style>
  <w:style w:type="character" w:customStyle="1" w:styleId="76">
    <w:name w:val="apple-style-span"/>
    <w:basedOn w:val="13"/>
    <w:qFormat/>
    <w:uiPriority w:val="0"/>
    <w:rPr>
      <w:rFonts w:cs="Times New Roman"/>
    </w:rPr>
  </w:style>
  <w:style w:type="paragraph" w:styleId="77">
    <w:name w:val="No Spacing"/>
    <w:link w:val="87"/>
    <w:qFormat/>
    <w:uiPriority w:val="1"/>
    <w:pPr>
      <w:spacing w:after="0" w:line="240" w:lineRule="auto"/>
    </w:pPr>
    <w:rPr>
      <w:rFonts w:ascii="Calibri" w:hAnsi="Calibri" w:eastAsia="Calibri" w:cs="Times New Roman"/>
      <w:sz w:val="22"/>
      <w:szCs w:val="22"/>
      <w:lang w:val="ru-RU" w:eastAsia="en-US" w:bidi="ar-SA"/>
    </w:rPr>
  </w:style>
  <w:style w:type="character" w:customStyle="1" w:styleId="78">
    <w:name w:val="Заголовок 6 Знак"/>
    <w:basedOn w:val="13"/>
    <w:link w:val="7"/>
    <w:semiHidden/>
    <w:uiPriority w:val="0"/>
    <w:rPr>
      <w:rFonts w:asciiTheme="majorHAnsi" w:hAnsiTheme="majorHAnsi" w:eastAsiaTheme="majorEastAsia" w:cstheme="majorBidi"/>
      <w:i/>
      <w:iCs/>
      <w:color w:val="243F61" w:themeColor="accent1" w:themeShade="7F"/>
    </w:rPr>
  </w:style>
  <w:style w:type="paragraph" w:customStyle="1" w:styleId="79">
    <w:name w:val="Tab_n"/>
    <w:basedOn w:val="10"/>
    <w:uiPriority w:val="0"/>
    <w:pPr>
      <w:keepNext/>
      <w:suppressAutoHyphens/>
      <w:spacing w:after="0" w:line="240" w:lineRule="auto"/>
    </w:pPr>
    <w:rPr>
      <w:rFonts w:ascii="Times New Roman" w:hAnsi="Times New Roman" w:eastAsia="Times New Roman" w:cs="Times New Roman"/>
      <w:spacing w:val="-2"/>
      <w:w w:val="103"/>
      <w:sz w:val="28"/>
      <w:szCs w:val="28"/>
      <w:lang w:eastAsia="ar-SA"/>
    </w:rPr>
  </w:style>
  <w:style w:type="paragraph" w:customStyle="1" w:styleId="80">
    <w:name w:val="Красная строка1"/>
    <w:basedOn w:val="1"/>
    <w:qFormat/>
    <w:uiPriority w:val="0"/>
    <w:pPr>
      <w:widowControl w:val="0"/>
      <w:suppressAutoHyphens/>
      <w:spacing w:after="120" w:line="240" w:lineRule="auto"/>
      <w:ind w:firstLine="210"/>
    </w:pPr>
    <w:rPr>
      <w:rFonts w:ascii="Times New Roman" w:hAnsi="Times New Roman" w:eastAsia="Lucida Sans Unicode" w:cs="Times New Roman"/>
      <w:kern w:val="1"/>
      <w:sz w:val="24"/>
      <w:szCs w:val="24"/>
      <w:lang w:eastAsia="ar-SA"/>
    </w:rPr>
  </w:style>
  <w:style w:type="paragraph" w:customStyle="1" w:styleId="81">
    <w:name w:val="Tab_r"/>
    <w:basedOn w:val="79"/>
    <w:uiPriority w:val="0"/>
    <w:pPr>
      <w:keepNext w:val="0"/>
      <w:spacing w:before="40" w:after="240"/>
      <w:jc w:val="center"/>
    </w:pPr>
    <w:rPr>
      <w:b/>
      <w:color w:val="FF0000"/>
    </w:rPr>
  </w:style>
  <w:style w:type="paragraph" w:customStyle="1" w:styleId="82">
    <w:name w:val="ConsPlusNormal"/>
    <w:next w:val="1"/>
    <w:uiPriority w:val="0"/>
    <w:pPr>
      <w:widowControl w:val="0"/>
      <w:suppressAutoHyphens/>
      <w:autoSpaceDE w:val="0"/>
      <w:spacing w:after="0" w:line="240" w:lineRule="auto"/>
      <w:ind w:firstLine="720"/>
    </w:pPr>
    <w:rPr>
      <w:rFonts w:ascii="Arial" w:hAnsi="Arial" w:eastAsia="Arial" w:cs="Times New Roman"/>
      <w:sz w:val="20"/>
      <w:szCs w:val="20"/>
      <w:lang w:val="ru-RU" w:eastAsia="ar-SA" w:bidi="ar-SA"/>
    </w:rPr>
  </w:style>
  <w:style w:type="paragraph" w:customStyle="1" w:styleId="83">
    <w:name w:val="Tabl"/>
    <w:basedOn w:val="1"/>
    <w:qFormat/>
    <w:uiPriority w:val="0"/>
    <w:pPr>
      <w:keepNext/>
      <w:suppressAutoHyphens/>
      <w:spacing w:before="120" w:after="0" w:line="240" w:lineRule="auto"/>
      <w:jc w:val="right"/>
    </w:pPr>
    <w:rPr>
      <w:rFonts w:ascii="Trebuchet MS" w:hAnsi="Trebuchet MS" w:eastAsia="Times New Roman" w:cs="Times New Roman"/>
      <w:i/>
      <w:sz w:val="24"/>
      <w:szCs w:val="24"/>
      <w:lang w:eastAsia="ar-SA"/>
    </w:rPr>
  </w:style>
  <w:style w:type="paragraph" w:customStyle="1" w:styleId="84">
    <w:name w:val="Красная строка2"/>
    <w:basedOn w:val="1"/>
    <w:qFormat/>
    <w:uiPriority w:val="0"/>
    <w:pPr>
      <w:widowControl w:val="0"/>
      <w:suppressAutoHyphens/>
      <w:spacing w:after="120" w:line="240" w:lineRule="auto"/>
      <w:ind w:firstLine="210"/>
    </w:pPr>
    <w:rPr>
      <w:rFonts w:ascii="Times New Roman" w:hAnsi="Times New Roman" w:eastAsia="Lucida Sans Unicode" w:cs="Times New Roman"/>
      <w:kern w:val="1"/>
      <w:sz w:val="24"/>
      <w:szCs w:val="24"/>
      <w:lang w:eastAsia="ar-SA"/>
    </w:rPr>
  </w:style>
  <w:style w:type="paragraph" w:customStyle="1" w:styleId="85">
    <w:name w:val="Заголовок 11"/>
    <w:basedOn w:val="1"/>
    <w:next w:val="1"/>
    <w:uiPriority w:val="0"/>
    <w:pPr>
      <w:keepNext/>
      <w:widowControl w:val="0"/>
      <w:tabs>
        <w:tab w:val="left" w:pos="1069"/>
      </w:tabs>
      <w:suppressAutoHyphens/>
      <w:spacing w:after="0" w:line="240" w:lineRule="auto"/>
      <w:ind w:left="360"/>
      <w:jc w:val="center"/>
    </w:pPr>
    <w:rPr>
      <w:rFonts w:ascii="Times New Roman" w:hAnsi="Times New Roman" w:eastAsia="Lucida Sans Unicode" w:cs="Times New Roman"/>
      <w:b/>
      <w:bCs/>
      <w:color w:val="000000"/>
      <w:kern w:val="1"/>
      <w:sz w:val="32"/>
      <w:szCs w:val="32"/>
      <w:lang w:eastAsia="ar-SA"/>
    </w:rPr>
  </w:style>
  <w:style w:type="paragraph" w:customStyle="1" w:styleId="86">
    <w:name w:val="Маркированный"/>
    <w:basedOn w:val="1"/>
    <w:uiPriority w:val="0"/>
    <w:pPr>
      <w:widowControl w:val="0"/>
      <w:tabs>
        <w:tab w:val="left" w:pos="2847"/>
      </w:tabs>
      <w:suppressAutoHyphens/>
      <w:spacing w:after="0" w:line="240" w:lineRule="auto"/>
      <w:ind w:left="357"/>
      <w:jc w:val="both"/>
    </w:pPr>
    <w:rPr>
      <w:rFonts w:ascii="Arial" w:hAnsi="Arial" w:eastAsia="MS Mincho" w:cs="Times New Roman"/>
      <w:kern w:val="1"/>
      <w:sz w:val="24"/>
      <w:szCs w:val="20"/>
      <w:lang w:eastAsia="ar-SA"/>
    </w:rPr>
  </w:style>
  <w:style w:type="character" w:customStyle="1" w:styleId="87">
    <w:name w:val="Без интервала Знак"/>
    <w:basedOn w:val="13"/>
    <w:link w:val="77"/>
    <w:uiPriority w:val="99"/>
    <w:rPr>
      <w:rFonts w:ascii="Calibri" w:hAnsi="Calibri" w:eastAsia="Calibri" w:cs="Times New Roman"/>
      <w:lang w:eastAsia="en-US"/>
    </w:rPr>
  </w:style>
  <w:style w:type="paragraph" w:customStyle="1" w:styleId="88">
    <w:name w:val="Генплан глава"/>
    <w:basedOn w:val="56"/>
    <w:link w:val="89"/>
    <w:qFormat/>
    <w:uiPriority w:val="0"/>
    <w:pPr>
      <w:spacing w:line="360" w:lineRule="auto"/>
      <w:ind w:left="0"/>
      <w:jc w:val="center"/>
    </w:pPr>
    <w:rPr>
      <w:rFonts w:ascii="Times New Roman" w:hAnsi="Times New Roman" w:eastAsia="Courier New" w:cs="Times New Roman"/>
      <w:b/>
      <w:color w:val="000000"/>
      <w:sz w:val="28"/>
      <w:szCs w:val="28"/>
    </w:rPr>
  </w:style>
  <w:style w:type="character" w:customStyle="1" w:styleId="89">
    <w:name w:val="Генплан глава Знак"/>
    <w:basedOn w:val="57"/>
    <w:link w:val="88"/>
    <w:qFormat/>
    <w:uiPriority w:val="0"/>
    <w:rPr>
      <w:rFonts w:ascii="Times New Roman" w:hAnsi="Times New Roman" w:eastAsia="Courier New" w:cs="Times New Roman"/>
      <w:b/>
      <w:color w:val="000000"/>
      <w:sz w:val="28"/>
      <w:szCs w:val="28"/>
    </w:rPr>
  </w:style>
  <w:style w:type="paragraph" w:customStyle="1" w:styleId="90">
    <w:name w:val="Генплан подглава"/>
    <w:basedOn w:val="1"/>
    <w:link w:val="91"/>
    <w:qFormat/>
    <w:uiPriority w:val="0"/>
    <w:pPr>
      <w:spacing w:line="360" w:lineRule="auto"/>
      <w:ind w:firstLine="709"/>
      <w:jc w:val="both"/>
    </w:pPr>
    <w:rPr>
      <w:rFonts w:ascii="Times New Roman" w:hAnsi="Times New Roman" w:cs="Times New Roman"/>
      <w:b/>
      <w:sz w:val="28"/>
      <w:szCs w:val="28"/>
    </w:rPr>
  </w:style>
  <w:style w:type="character" w:customStyle="1" w:styleId="91">
    <w:name w:val="Генплан подглава Знак"/>
    <w:basedOn w:val="13"/>
    <w:link w:val="90"/>
    <w:qFormat/>
    <w:uiPriority w:val="0"/>
    <w:rPr>
      <w:rFonts w:ascii="Times New Roman" w:hAnsi="Times New Roman" w:cs="Times New Roman"/>
      <w:b/>
      <w:sz w:val="28"/>
      <w:szCs w:val="28"/>
    </w:rPr>
  </w:style>
  <w:style w:type="paragraph" w:customStyle="1" w:styleId="92">
    <w:name w:val="Генплан п/подглава"/>
    <w:basedOn w:val="56"/>
    <w:link w:val="93"/>
    <w:qFormat/>
    <w:uiPriority w:val="0"/>
    <w:pPr>
      <w:spacing w:after="0" w:line="360" w:lineRule="auto"/>
      <w:ind w:left="0" w:firstLine="851"/>
      <w:jc w:val="both"/>
    </w:pPr>
    <w:rPr>
      <w:rFonts w:ascii="Times New Roman" w:hAnsi="Times New Roman" w:eastAsia="Courier New" w:cs="Times New Roman"/>
      <w:b/>
      <w:color w:val="000000"/>
      <w:sz w:val="28"/>
      <w:szCs w:val="28"/>
    </w:rPr>
  </w:style>
  <w:style w:type="character" w:customStyle="1" w:styleId="93">
    <w:name w:val="Генплан п/подглава Знак"/>
    <w:basedOn w:val="57"/>
    <w:link w:val="92"/>
    <w:qFormat/>
    <w:uiPriority w:val="0"/>
    <w:rPr>
      <w:rFonts w:ascii="Times New Roman" w:hAnsi="Times New Roman" w:eastAsia="Courier New" w:cs="Times New Roman"/>
      <w:b/>
      <w:color w:val="000000"/>
      <w:sz w:val="28"/>
      <w:szCs w:val="28"/>
    </w:rPr>
  </w:style>
  <w:style w:type="paragraph" w:customStyle="1" w:styleId="94">
    <w:name w:val="TOC Heading"/>
    <w:basedOn w:val="2"/>
    <w:next w:val="1"/>
    <w:unhideWhenUsed/>
    <w:qFormat/>
    <w:uiPriority w:val="39"/>
    <w:pPr>
      <w:keepLines/>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95">
    <w:name w:val="Верхний колонтитул Знак"/>
    <w:basedOn w:val="13"/>
    <w:link w:val="29"/>
    <w:qFormat/>
    <w:uiPriority w:val="0"/>
  </w:style>
  <w:style w:type="character" w:customStyle="1" w:styleId="96">
    <w:name w:val="Нижний колонтитул Знак"/>
    <w:basedOn w:val="13"/>
    <w:link w:val="42"/>
    <w:qFormat/>
    <w:uiPriority w:val="99"/>
  </w:style>
  <w:style w:type="paragraph" w:customStyle="1" w:styleId="97">
    <w:name w:val="Основной текст 21"/>
    <w:basedOn w:val="1"/>
    <w:qFormat/>
    <w:uiPriority w:val="0"/>
    <w:pPr>
      <w:widowControl w:val="0"/>
      <w:suppressAutoHyphens/>
      <w:spacing w:after="120" w:line="480" w:lineRule="auto"/>
      <w:jc w:val="both"/>
      <w:textAlignment w:val="baseline"/>
    </w:pPr>
    <w:rPr>
      <w:rFonts w:ascii="Times New Roman" w:hAnsi="Times New Roman" w:eastAsia="Times New Roman" w:cs="Times New Roman"/>
      <w:sz w:val="24"/>
      <w:szCs w:val="24"/>
      <w:lang w:eastAsia="ar-SA"/>
    </w:rPr>
  </w:style>
  <w:style w:type="paragraph" w:customStyle="1" w:styleId="98">
    <w:name w:val="Основной текст5"/>
    <w:basedOn w:val="1"/>
    <w:qFormat/>
    <w:uiPriority w:val="0"/>
    <w:pPr>
      <w:shd w:val="clear" w:color="auto" w:fill="FFFFFF"/>
      <w:spacing w:after="0" w:line="266" w:lineRule="exact"/>
      <w:ind w:hanging="420"/>
      <w:jc w:val="both"/>
    </w:pPr>
    <w:rPr>
      <w:rFonts w:ascii="Times New Roman" w:hAnsi="Times New Roman" w:eastAsia="Times New Roman" w:cs="Times New Roman"/>
      <w:color w:val="000000"/>
      <w:sz w:val="21"/>
      <w:szCs w:val="21"/>
    </w:rPr>
  </w:style>
  <w:style w:type="character" w:customStyle="1" w:styleId="99">
    <w:name w:val="Основной текст (3)_"/>
    <w:basedOn w:val="13"/>
    <w:link w:val="100"/>
    <w:qFormat/>
    <w:uiPriority w:val="0"/>
    <w:rPr>
      <w:rFonts w:ascii="Times New Roman" w:hAnsi="Times New Roman" w:eastAsia="Times New Roman" w:cs="Times New Roman"/>
      <w:shd w:val="clear" w:color="auto" w:fill="FFFFFF"/>
    </w:rPr>
  </w:style>
  <w:style w:type="paragraph" w:customStyle="1" w:styleId="100">
    <w:name w:val="Основной текст (3)"/>
    <w:basedOn w:val="1"/>
    <w:link w:val="99"/>
    <w:qFormat/>
    <w:uiPriority w:val="0"/>
    <w:pPr>
      <w:shd w:val="clear" w:color="auto" w:fill="FFFFFF"/>
      <w:spacing w:after="0" w:line="274" w:lineRule="exact"/>
      <w:jc w:val="center"/>
    </w:pPr>
    <w:rPr>
      <w:rFonts w:ascii="Times New Roman" w:hAnsi="Times New Roman" w:eastAsia="Times New Roman" w:cs="Times New Roman"/>
    </w:rPr>
  </w:style>
  <w:style w:type="character" w:customStyle="1" w:styleId="101">
    <w:name w:val="Заголовок №1_"/>
    <w:basedOn w:val="13"/>
    <w:qFormat/>
    <w:uiPriority w:val="0"/>
    <w:rPr>
      <w:rFonts w:ascii="Times New Roman" w:hAnsi="Times New Roman" w:eastAsia="Times New Roman" w:cs="Times New Roman"/>
      <w:spacing w:val="0"/>
      <w:sz w:val="22"/>
      <w:szCs w:val="22"/>
    </w:rPr>
  </w:style>
  <w:style w:type="character" w:customStyle="1" w:styleId="102">
    <w:name w:val="Заголовок №1"/>
    <w:basedOn w:val="101"/>
    <w:qFormat/>
    <w:uiPriority w:val="0"/>
    <w:rPr>
      <w:rFonts w:ascii="Times New Roman" w:hAnsi="Times New Roman" w:eastAsia="Times New Roman" w:cs="Times New Roman"/>
      <w:spacing w:val="0"/>
      <w:sz w:val="22"/>
      <w:szCs w:val="22"/>
      <w:u w:val="single"/>
    </w:rPr>
  </w:style>
  <w:style w:type="character" w:customStyle="1" w:styleId="103">
    <w:name w:val="Колонтитул_"/>
    <w:basedOn w:val="13"/>
    <w:link w:val="104"/>
    <w:qFormat/>
    <w:uiPriority w:val="0"/>
    <w:rPr>
      <w:rFonts w:ascii="Times New Roman" w:hAnsi="Times New Roman" w:eastAsia="Times New Roman" w:cs="Times New Roman"/>
      <w:sz w:val="20"/>
      <w:szCs w:val="20"/>
      <w:shd w:val="clear" w:color="auto" w:fill="FFFFFF"/>
    </w:rPr>
  </w:style>
  <w:style w:type="paragraph" w:customStyle="1" w:styleId="104">
    <w:name w:val="Колонтитул"/>
    <w:basedOn w:val="1"/>
    <w:link w:val="103"/>
    <w:qFormat/>
    <w:uiPriority w:val="0"/>
    <w:pPr>
      <w:shd w:val="clear" w:color="auto" w:fill="FFFFFF"/>
      <w:spacing w:after="0" w:line="240" w:lineRule="auto"/>
    </w:pPr>
    <w:rPr>
      <w:rFonts w:ascii="Times New Roman" w:hAnsi="Times New Roman" w:eastAsia="Times New Roman" w:cs="Times New Roman"/>
      <w:sz w:val="20"/>
      <w:szCs w:val="20"/>
    </w:rPr>
  </w:style>
  <w:style w:type="character" w:customStyle="1" w:styleId="105">
    <w:name w:val="Основной текст2"/>
    <w:basedOn w:val="68"/>
    <w:qFormat/>
    <w:uiPriority w:val="0"/>
    <w:rPr>
      <w:rFonts w:ascii="Times New Roman" w:hAnsi="Times New Roman" w:eastAsia="Times New Roman" w:cs="Times New Roman"/>
      <w:spacing w:val="0"/>
      <w:sz w:val="21"/>
      <w:szCs w:val="21"/>
      <w:u w:val="single"/>
      <w:shd w:val="clear" w:color="auto" w:fill="FFFFFF"/>
    </w:rPr>
  </w:style>
  <w:style w:type="paragraph" w:customStyle="1" w:styleId="106">
    <w:name w:val="Прижатый влево"/>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07">
    <w:name w:val="Схема документа Знак"/>
    <w:basedOn w:val="13"/>
    <w:link w:val="26"/>
    <w:semiHidden/>
    <w:qFormat/>
    <w:uiPriority w:val="99"/>
    <w:rPr>
      <w:rFonts w:ascii="Tahoma" w:hAnsi="Tahoma" w:cs="Tahoma"/>
      <w:sz w:val="16"/>
      <w:szCs w:val="16"/>
    </w:rPr>
  </w:style>
  <w:style w:type="paragraph" w:customStyle="1" w:styleId="108">
    <w:name w:val="Красная строка3"/>
    <w:basedOn w:val="1"/>
    <w:qFormat/>
    <w:uiPriority w:val="0"/>
    <w:pPr>
      <w:widowControl w:val="0"/>
      <w:suppressAutoHyphens/>
      <w:spacing w:after="120" w:line="240" w:lineRule="auto"/>
      <w:ind w:firstLine="210"/>
    </w:pPr>
    <w:rPr>
      <w:rFonts w:ascii="Times New Roman" w:hAnsi="Times New Roman" w:eastAsia="Lucida Sans Unicode" w:cs="Times New Roman"/>
      <w:kern w:val="1"/>
      <w:sz w:val="24"/>
      <w:szCs w:val="24"/>
      <w:lang w:eastAsia="ar-SA"/>
    </w:rPr>
  </w:style>
  <w:style w:type="paragraph" w:customStyle="1" w:styleId="109">
    <w:name w:val="Красная строка31"/>
    <w:basedOn w:val="10"/>
    <w:qFormat/>
    <w:uiPriority w:val="0"/>
    <w:pPr>
      <w:suppressAutoHyphens/>
      <w:spacing w:line="240" w:lineRule="auto"/>
      <w:ind w:firstLine="210"/>
    </w:pPr>
    <w:rPr>
      <w:rFonts w:ascii="Times New Roman" w:hAnsi="Times New Roman" w:eastAsia="Times New Roman" w:cs="Times New Roman"/>
      <w:sz w:val="24"/>
      <w:szCs w:val="24"/>
      <w:lang w:eastAsia="ar-SA"/>
    </w:rPr>
  </w:style>
  <w:style w:type="character" w:customStyle="1" w:styleId="110">
    <w:name w:val="WW8Num30z3"/>
    <w:qFormat/>
    <w:uiPriority w:val="0"/>
    <w:rPr>
      <w:rFonts w:ascii="Symbol" w:hAnsi="Symbol"/>
    </w:rPr>
  </w:style>
  <w:style w:type="character" w:customStyle="1" w:styleId="111">
    <w:name w:val="WW8Num14z0"/>
    <w:qFormat/>
    <w:uiPriority w:val="0"/>
    <w:rPr>
      <w:rFonts w:ascii="Symbol" w:hAnsi="Symbol"/>
    </w:rPr>
  </w:style>
  <w:style w:type="character" w:customStyle="1" w:styleId="112">
    <w:name w:val="Текст сноски Знак"/>
    <w:basedOn w:val="13"/>
    <w:qFormat/>
    <w:uiPriority w:val="0"/>
    <w:rPr>
      <w:sz w:val="20"/>
      <w:szCs w:val="20"/>
    </w:rPr>
  </w:style>
  <w:style w:type="character" w:customStyle="1" w:styleId="113">
    <w:name w:val="Текст сноски Знак1"/>
    <w:link w:val="27"/>
    <w:qFormat/>
    <w:uiPriority w:val="0"/>
    <w:rPr>
      <w:rFonts w:ascii="Arial Narrow" w:hAnsi="Arial Narrow" w:eastAsia="Times New Roman" w:cs="Times New Roman"/>
      <w:sz w:val="24"/>
      <w:szCs w:val="20"/>
      <w:lang w:eastAsia="ar-SA"/>
    </w:rPr>
  </w:style>
  <w:style w:type="paragraph" w:customStyle="1" w:styleId="114">
    <w:name w:val="style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5">
    <w:name w:val="Гипертекстовая ссылка"/>
    <w:basedOn w:val="13"/>
    <w:qFormat/>
    <w:uiPriority w:val="99"/>
    <w:rPr>
      <w:color w:val="106BBE"/>
    </w:rPr>
  </w:style>
  <w:style w:type="table" w:customStyle="1" w:styleId="116">
    <w:name w:val="Table Normal35"/>
    <w:semiHidden/>
    <w:unhideWhenUsed/>
    <w:qFormat/>
    <w:uiPriority w:val="2"/>
    <w:pPr>
      <w:widowControl w:val="0"/>
      <w:spacing w:after="0" w:line="240" w:lineRule="auto"/>
    </w:pPr>
    <w:rPr>
      <w:rFonts w:ascii="Calibri" w:hAnsi="Calibri" w:eastAsia="Calibri" w:cs="Times New Roman"/>
      <w:lang w:val="en-US" w:eastAsia="en-US"/>
    </w:rPr>
    <w:tblPr>
      <w:tblCellMar>
        <w:top w:w="0" w:type="dxa"/>
        <w:left w:w="0" w:type="dxa"/>
        <w:bottom w:w="0" w:type="dxa"/>
        <w:right w:w="0" w:type="dxa"/>
      </w:tblCellMar>
    </w:tblPr>
  </w:style>
  <w:style w:type="character" w:customStyle="1" w:styleId="117">
    <w:name w:val="Заголовок 5 Знак"/>
    <w:basedOn w:val="13"/>
    <w:link w:val="6"/>
    <w:qFormat/>
    <w:uiPriority w:val="0"/>
    <w:rPr>
      <w:rFonts w:asciiTheme="majorHAnsi" w:hAnsiTheme="majorHAnsi" w:eastAsiaTheme="majorEastAsia" w:cstheme="majorBidi"/>
      <w:color w:val="366091" w:themeColor="accent1" w:themeShade="BF"/>
    </w:rPr>
  </w:style>
  <w:style w:type="paragraph" w:customStyle="1" w:styleId="118">
    <w:name w:val="p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9">
    <w:name w:val="p2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0">
    <w:name w:val="Обычный текст"/>
    <w:basedOn w:val="1"/>
    <w:qFormat/>
    <w:uiPriority w:val="0"/>
    <w:pPr>
      <w:spacing w:after="0" w:line="240" w:lineRule="auto"/>
      <w:ind w:firstLine="709"/>
      <w:jc w:val="both"/>
    </w:pPr>
    <w:rPr>
      <w:rFonts w:ascii="Times New Roman" w:hAnsi="Times New Roman" w:eastAsia="Times New Roman" w:cs="Times New Roman"/>
      <w:sz w:val="24"/>
      <w:szCs w:val="24"/>
      <w:lang w:val="en-US" w:eastAsia="ar-SA" w:bidi="en-US"/>
    </w:rPr>
  </w:style>
  <w:style w:type="paragraph" w:customStyle="1" w:styleId="121">
    <w:name w:val="text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
    <w:name w:val="Знак Знак Знак Знак Знак Знак Знак"/>
    <w:basedOn w:val="1"/>
    <w:qFormat/>
    <w:uiPriority w:val="0"/>
    <w:pPr>
      <w:spacing w:after="160" w:line="240" w:lineRule="exact"/>
    </w:pPr>
    <w:rPr>
      <w:rFonts w:ascii="Times New Roman" w:hAnsi="Times New Roman" w:eastAsia="SimSun" w:cs="Times New Roman"/>
      <w:b/>
      <w:sz w:val="24"/>
      <w:szCs w:val="24"/>
      <w:lang w:eastAsia="en-US"/>
    </w:rPr>
  </w:style>
  <w:style w:type="paragraph" w:customStyle="1" w:styleId="123">
    <w:name w:val="p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4">
    <w:name w:val="s2"/>
    <w:basedOn w:val="13"/>
    <w:qFormat/>
    <w:uiPriority w:val="0"/>
  </w:style>
  <w:style w:type="character" w:customStyle="1" w:styleId="125">
    <w:name w:val="s5"/>
    <w:basedOn w:val="13"/>
    <w:qFormat/>
    <w:uiPriority w:val="0"/>
    <w:rPr>
      <w:rFonts w:ascii="Calibri" w:hAnsi="Calibri" w:eastAsia="SimSun" w:cs="SimSun"/>
      <w:sz w:val="22"/>
      <w:szCs w:val="22"/>
      <w:lang w:val="ru-RU" w:eastAsia="ru-RU" w:bidi="ar-SA"/>
    </w:rPr>
  </w:style>
  <w:style w:type="paragraph" w:customStyle="1" w:styleId="126">
    <w:name w:val="p1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
    <w:name w:val="p5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ConsPlusTitle"/>
    <w:qFormat/>
    <w:uiPriority w:val="99"/>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129">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30">
    <w:name w:val="Обычный1"/>
    <w:qFormat/>
    <w:uiPriority w:val="0"/>
    <w:pPr>
      <w:spacing w:after="0" w:line="240" w:lineRule="auto"/>
    </w:pPr>
    <w:rPr>
      <w:rFonts w:ascii="Times New Roman" w:hAnsi="Times New Roman" w:eastAsia="Times New Roman" w:cs="Times New Roman"/>
      <w:snapToGrid w:val="0"/>
      <w:sz w:val="24"/>
      <w:szCs w:val="20"/>
      <w:lang w:val="ru-RU" w:eastAsia="ru-RU" w:bidi="ar-SA"/>
    </w:rPr>
  </w:style>
  <w:style w:type="character" w:customStyle="1" w:styleId="131">
    <w:name w:val="Основной текст с отступом Знак"/>
    <w:basedOn w:val="13"/>
    <w:link w:val="39"/>
    <w:qFormat/>
    <w:uiPriority w:val="0"/>
  </w:style>
  <w:style w:type="character" w:customStyle="1" w:styleId="132">
    <w:name w:val="Основной текст с отступом 2 Знак"/>
    <w:basedOn w:val="13"/>
    <w:link w:val="46"/>
    <w:semiHidden/>
    <w:qFormat/>
    <w:uiPriority w:val="99"/>
  </w:style>
  <w:style w:type="character" w:customStyle="1" w:styleId="133">
    <w:name w:val="Заголовок Знак"/>
    <w:basedOn w:val="13"/>
    <w:link w:val="41"/>
    <w:qFormat/>
    <w:uiPriority w:val="0"/>
    <w:rPr>
      <w:rFonts w:ascii="Times New Roman" w:hAnsi="Times New Roman" w:eastAsia="Times New Roman" w:cs="Times New Roman"/>
      <w:sz w:val="24"/>
      <w:szCs w:val="20"/>
    </w:rPr>
  </w:style>
  <w:style w:type="paragraph" w:customStyle="1" w:styleId="134">
    <w:name w:val="Body Text 22"/>
    <w:basedOn w:val="1"/>
    <w:qFormat/>
    <w:uiPriority w:val="0"/>
    <w:pPr>
      <w:overflowPunct w:val="0"/>
      <w:autoSpaceDE w:val="0"/>
      <w:autoSpaceDN w:val="0"/>
      <w:adjustRightInd w:val="0"/>
      <w:spacing w:after="0" w:line="240" w:lineRule="auto"/>
      <w:ind w:firstLine="1418"/>
      <w:jc w:val="both"/>
      <w:textAlignment w:val="baseline"/>
    </w:pPr>
    <w:rPr>
      <w:rFonts w:ascii="Univers Condensed" w:hAnsi="Univers Condensed" w:eastAsia="Times New Roman" w:cs="Times New Roman"/>
      <w:sz w:val="24"/>
      <w:szCs w:val="20"/>
    </w:rPr>
  </w:style>
  <w:style w:type="paragraph" w:customStyle="1" w:styleId="135">
    <w:name w:val="Стиль 1"/>
    <w:basedOn w:val="1"/>
    <w:uiPriority w:val="0"/>
    <w:pPr>
      <w:overflowPunct w:val="0"/>
      <w:autoSpaceDE w:val="0"/>
      <w:autoSpaceDN w:val="0"/>
      <w:adjustRightInd w:val="0"/>
      <w:spacing w:before="60" w:after="60" w:line="240" w:lineRule="auto"/>
      <w:ind w:firstLine="709"/>
      <w:jc w:val="both"/>
      <w:textAlignment w:val="baseline"/>
    </w:pPr>
    <w:rPr>
      <w:rFonts w:ascii="Times New Roman" w:hAnsi="Times New Roman" w:eastAsia="Times New Roman" w:cs="Times New Roman"/>
      <w:sz w:val="24"/>
      <w:szCs w:val="20"/>
    </w:rPr>
  </w:style>
  <w:style w:type="paragraph" w:customStyle="1" w:styleId="136">
    <w:name w:val="Красная строка5"/>
    <w:basedOn w:val="1"/>
    <w:uiPriority w:val="0"/>
    <w:pPr>
      <w:widowControl w:val="0"/>
      <w:suppressAutoHyphens/>
      <w:spacing w:after="120" w:line="240" w:lineRule="auto"/>
      <w:ind w:firstLine="210"/>
    </w:pPr>
    <w:rPr>
      <w:rFonts w:ascii="Times New Roman" w:hAnsi="Times New Roman" w:eastAsia="Lucida Sans Unicode" w:cs="Times New Roman"/>
      <w:kern w:val="1"/>
      <w:sz w:val="24"/>
      <w:szCs w:val="24"/>
    </w:rPr>
  </w:style>
  <w:style w:type="paragraph" w:customStyle="1" w:styleId="137">
    <w:name w:val="Красная строка6"/>
    <w:basedOn w:val="1"/>
    <w:uiPriority w:val="0"/>
    <w:pPr>
      <w:widowControl w:val="0"/>
      <w:suppressAutoHyphens/>
      <w:spacing w:after="120" w:line="240" w:lineRule="auto"/>
      <w:ind w:firstLine="210"/>
    </w:pPr>
    <w:rPr>
      <w:rFonts w:ascii="Times New Roman" w:hAnsi="Times New Roman" w:eastAsia="Lucida Sans Unicode" w:cs="Times New Roman"/>
      <w:kern w:val="1"/>
      <w:sz w:val="24"/>
      <w:szCs w:val="24"/>
    </w:rPr>
  </w:style>
  <w:style w:type="paragraph" w:customStyle="1" w:styleId="138">
    <w:name w:val="Стиль"/>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139">
    <w:name w:val="Обычный (веб) Знак"/>
    <w:link w:val="44"/>
    <w:locked/>
    <w:uiPriority w:val="99"/>
    <w:rPr>
      <w:rFonts w:ascii="Times New Roman" w:hAnsi="Times New Roman" w:eastAsia="Times New Roman" w:cs="Times New Roman"/>
      <w:sz w:val="24"/>
      <w:szCs w:val="24"/>
    </w:rPr>
  </w:style>
  <w:style w:type="paragraph" w:customStyle="1" w:styleId="140">
    <w:name w:val="Tab_1s"/>
    <w:basedOn w:val="11"/>
    <w:uiPriority w:val="0"/>
    <w:pPr>
      <w:keepNext w:val="0"/>
      <w:keepLines w:val="0"/>
      <w:spacing w:before="0" w:after="60" w:line="300" w:lineRule="auto"/>
      <w:ind w:left="11" w:firstLine="697"/>
      <w:jc w:val="both"/>
    </w:pPr>
    <w:rPr>
      <w:rFonts w:ascii="Times New Roman" w:hAnsi="Times New Roman" w:eastAsia="Times New Roman" w:cs="Times New Roman"/>
      <w:color w:val="auto"/>
      <w:sz w:val="28"/>
      <w:szCs w:val="26"/>
    </w:rPr>
  </w:style>
  <w:style w:type="character" w:customStyle="1" w:styleId="141">
    <w:name w:val="Заголовок 8 Знак"/>
    <w:basedOn w:val="13"/>
    <w:link w:val="11"/>
    <w:uiPriority w:val="0"/>
    <w:rPr>
      <w:rFonts w:asciiTheme="majorHAnsi" w:hAnsiTheme="majorHAnsi" w:eastAsiaTheme="majorEastAsia" w:cstheme="majorBidi"/>
      <w:color w:val="3F3F3F" w:themeColor="text1" w:themeTint="BF"/>
      <w:sz w:val="20"/>
      <w:szCs w:val="20"/>
    </w:rPr>
  </w:style>
  <w:style w:type="paragraph" w:customStyle="1" w:styleId="142">
    <w:name w:val="Основной текст с отступом 21"/>
    <w:basedOn w:val="1"/>
    <w:uiPriority w:val="0"/>
    <w:pPr>
      <w:suppressAutoHyphens/>
      <w:overflowPunct w:val="0"/>
      <w:autoSpaceDE w:val="0"/>
      <w:spacing w:after="0" w:line="240" w:lineRule="auto"/>
      <w:ind w:firstLine="567"/>
      <w:jc w:val="both"/>
    </w:pPr>
    <w:rPr>
      <w:rFonts w:ascii="Times New Roman" w:hAnsi="Times New Roman" w:eastAsia="Times New Roman" w:cs="Times New Roman"/>
      <w:sz w:val="28"/>
      <w:szCs w:val="20"/>
      <w:lang w:eastAsia="ar-SA"/>
    </w:rPr>
  </w:style>
  <w:style w:type="character" w:customStyle="1" w:styleId="143">
    <w:name w:val="Заголовок 7 Знак"/>
    <w:basedOn w:val="13"/>
    <w:link w:val="8"/>
    <w:uiPriority w:val="0"/>
    <w:rPr>
      <w:rFonts w:ascii="Trebuchet MS" w:hAnsi="Trebuchet MS" w:eastAsia="Times New Roman" w:cs="Times New Roman"/>
      <w:sz w:val="24"/>
      <w:szCs w:val="24"/>
      <w:lang w:eastAsia="ar-SA"/>
    </w:rPr>
  </w:style>
  <w:style w:type="character" w:customStyle="1" w:styleId="144">
    <w:name w:val="Основной текст Знак3"/>
    <w:basedOn w:val="13"/>
    <w:uiPriority w:val="0"/>
    <w:rPr>
      <w:sz w:val="24"/>
      <w:szCs w:val="24"/>
    </w:rPr>
  </w:style>
  <w:style w:type="paragraph" w:customStyle="1" w:styleId="145">
    <w:name w:val="Основной текст с отступом1"/>
    <w:basedOn w:val="1"/>
    <w:uiPriority w:val="0"/>
    <w:pPr>
      <w:widowControl w:val="0"/>
      <w:tabs>
        <w:tab w:val="left" w:pos="3600"/>
      </w:tabs>
      <w:suppressAutoHyphens/>
      <w:overflowPunct w:val="0"/>
      <w:autoSpaceDE w:val="0"/>
      <w:spacing w:after="0" w:line="240" w:lineRule="auto"/>
      <w:ind w:left="3600" w:hanging="2700"/>
    </w:pPr>
    <w:rPr>
      <w:rFonts w:ascii="Times New Roman" w:hAnsi="Times New Roman" w:eastAsia="Times New Roman" w:cs="Times New Roman"/>
      <w:sz w:val="28"/>
      <w:szCs w:val="20"/>
      <w:lang w:eastAsia="ar-SA"/>
    </w:rPr>
  </w:style>
  <w:style w:type="character" w:customStyle="1" w:styleId="146">
    <w:name w:val="Основной текст с отступом Знак1"/>
    <w:basedOn w:val="13"/>
    <w:uiPriority w:val="0"/>
    <w:rPr>
      <w:sz w:val="24"/>
      <w:szCs w:val="24"/>
      <w:lang w:val="ru-RU" w:eastAsia="ar-SA" w:bidi="ar-SA"/>
    </w:rPr>
  </w:style>
  <w:style w:type="paragraph" w:customStyle="1" w:styleId="147">
    <w:name w:val="Стиль Заголовок 3 + Times New Roman Синий По центру После:  12 пт"/>
    <w:basedOn w:val="4"/>
    <w:uiPriority w:val="0"/>
    <w:pPr>
      <w:keepLines w:val="0"/>
      <w:spacing w:before="360" w:after="360" w:line="240" w:lineRule="auto"/>
      <w:jc w:val="center"/>
    </w:pPr>
    <w:rPr>
      <w:rFonts w:ascii="Times New Roman" w:hAnsi="Times New Roman" w:eastAsia="Times New Roman" w:cs="Times New Roman"/>
      <w:color w:val="0000FF"/>
      <w:spacing w:val="26"/>
      <w:sz w:val="26"/>
      <w:szCs w:val="20"/>
    </w:rPr>
  </w:style>
  <w:style w:type="character" w:customStyle="1" w:styleId="148">
    <w:name w:val="Красная строка Знак2"/>
    <w:basedOn w:val="144"/>
    <w:uiPriority w:val="0"/>
    <w:rPr>
      <w:sz w:val="24"/>
      <w:szCs w:val="24"/>
    </w:rPr>
  </w:style>
  <w:style w:type="paragraph" w:customStyle="1" w:styleId="149">
    <w:name w:val="Содержимое таблицы"/>
    <w:basedOn w:val="1"/>
    <w:uiPriority w:val="0"/>
    <w:pPr>
      <w:widowControl w:val="0"/>
      <w:suppressLineNumbers/>
      <w:suppressAutoHyphens/>
      <w:spacing w:after="0" w:line="240" w:lineRule="auto"/>
    </w:pPr>
    <w:rPr>
      <w:rFonts w:ascii="Arial" w:hAnsi="Arial" w:eastAsia="Lucida Sans Unicode" w:cs="Times New Roman"/>
      <w:kern w:val="1"/>
      <w:sz w:val="20"/>
      <w:szCs w:val="24"/>
    </w:rPr>
  </w:style>
  <w:style w:type="character" w:customStyle="1" w:styleId="150">
    <w:name w:val="WW8Num26z1"/>
    <w:uiPriority w:val="0"/>
    <w:rPr>
      <w:rFonts w:ascii="Symbol" w:hAnsi="Symbol"/>
    </w:rPr>
  </w:style>
  <w:style w:type="paragraph" w:customStyle="1" w:styleId="151">
    <w:name w:val="Основной текст с отступом 33"/>
    <w:basedOn w:val="1"/>
    <w:uiPriority w:val="0"/>
    <w:pPr>
      <w:suppressAutoHyphens/>
      <w:spacing w:after="120" w:line="240" w:lineRule="auto"/>
      <w:ind w:left="283"/>
    </w:pPr>
    <w:rPr>
      <w:rFonts w:ascii="Times New Roman" w:hAnsi="Times New Roman" w:eastAsia="Times New Roman" w:cs="Times New Roman"/>
      <w:sz w:val="16"/>
      <w:szCs w:val="16"/>
      <w:lang w:eastAsia="ar-SA"/>
    </w:rPr>
  </w:style>
  <w:style w:type="character" w:customStyle="1" w:styleId="152">
    <w:name w:val="WW8Num2z0"/>
    <w:uiPriority w:val="0"/>
    <w:rPr>
      <w:rFonts w:ascii="Wingdings" w:hAnsi="Wingdings"/>
    </w:rPr>
  </w:style>
  <w:style w:type="character" w:customStyle="1" w:styleId="153">
    <w:name w:val="WW8Num2z1"/>
    <w:uiPriority w:val="0"/>
    <w:rPr>
      <w:rFonts w:ascii="Symbol" w:hAnsi="Symbol"/>
    </w:rPr>
  </w:style>
  <w:style w:type="character" w:customStyle="1" w:styleId="154">
    <w:name w:val="WW8Num2z4"/>
    <w:uiPriority w:val="0"/>
    <w:rPr>
      <w:rFonts w:ascii="Courier New" w:hAnsi="Courier New" w:cs="Courier New"/>
    </w:rPr>
  </w:style>
  <w:style w:type="character" w:customStyle="1" w:styleId="155">
    <w:name w:val="WW8Num3z0"/>
    <w:uiPriority w:val="0"/>
    <w:rPr>
      <w:rFonts w:ascii="Symbol" w:hAnsi="Symbol"/>
    </w:rPr>
  </w:style>
  <w:style w:type="character" w:customStyle="1" w:styleId="156">
    <w:name w:val="WW8Num5z0"/>
    <w:uiPriority w:val="0"/>
    <w:rPr>
      <w:rFonts w:ascii="Symbol" w:hAnsi="Symbol"/>
    </w:rPr>
  </w:style>
  <w:style w:type="character" w:customStyle="1" w:styleId="157">
    <w:name w:val="WW8Num6z0"/>
    <w:uiPriority w:val="0"/>
    <w:rPr>
      <w:rFonts w:ascii="Symbol" w:hAnsi="Symbol"/>
    </w:rPr>
  </w:style>
  <w:style w:type="character" w:customStyle="1" w:styleId="158">
    <w:name w:val="WW8Num9z0"/>
    <w:uiPriority w:val="0"/>
    <w:rPr>
      <w:rFonts w:ascii="Symbol" w:hAnsi="Symbol"/>
    </w:rPr>
  </w:style>
  <w:style w:type="character" w:customStyle="1" w:styleId="159">
    <w:name w:val="WW8Num10z0"/>
    <w:uiPriority w:val="0"/>
    <w:rPr>
      <w:rFonts w:ascii="Symbol" w:hAnsi="Symbol"/>
    </w:rPr>
  </w:style>
  <w:style w:type="character" w:customStyle="1" w:styleId="160">
    <w:name w:val="WW8Num13z0"/>
    <w:uiPriority w:val="0"/>
    <w:rPr>
      <w:rFonts w:ascii="Symbol" w:hAnsi="Symbol"/>
    </w:rPr>
  </w:style>
  <w:style w:type="character" w:customStyle="1" w:styleId="161">
    <w:name w:val="WW8Num15z0"/>
    <w:uiPriority w:val="0"/>
    <w:rPr>
      <w:rFonts w:ascii="Symbol" w:hAnsi="Symbol"/>
    </w:rPr>
  </w:style>
  <w:style w:type="character" w:customStyle="1" w:styleId="162">
    <w:name w:val="WW8Num16z0"/>
    <w:uiPriority w:val="0"/>
    <w:rPr>
      <w:rFonts w:ascii="Wingdings" w:hAnsi="Wingdings"/>
    </w:rPr>
  </w:style>
  <w:style w:type="character" w:customStyle="1" w:styleId="163">
    <w:name w:val="WW8Num17z0"/>
    <w:uiPriority w:val="0"/>
    <w:rPr>
      <w:rFonts w:ascii="Wingdings" w:hAnsi="Wingdings"/>
    </w:rPr>
  </w:style>
  <w:style w:type="character" w:customStyle="1" w:styleId="164">
    <w:name w:val="WW8Num18z0"/>
    <w:uiPriority w:val="0"/>
    <w:rPr>
      <w:rFonts w:ascii="Wingdings" w:hAnsi="Wingdings"/>
    </w:rPr>
  </w:style>
  <w:style w:type="character" w:customStyle="1" w:styleId="165">
    <w:name w:val="WW8Num19z0"/>
    <w:uiPriority w:val="0"/>
    <w:rPr>
      <w:rFonts w:ascii="Wingdings" w:hAnsi="Wingdings"/>
    </w:rPr>
  </w:style>
  <w:style w:type="character" w:customStyle="1" w:styleId="166">
    <w:name w:val="WW8Num19z3"/>
    <w:uiPriority w:val="0"/>
    <w:rPr>
      <w:rFonts w:ascii="Symbol" w:hAnsi="Symbol"/>
    </w:rPr>
  </w:style>
  <w:style w:type="character" w:customStyle="1" w:styleId="167">
    <w:name w:val="WW8Num19z4"/>
    <w:uiPriority w:val="0"/>
    <w:rPr>
      <w:rFonts w:ascii="Courier New" w:hAnsi="Courier New" w:cs="Courier New"/>
    </w:rPr>
  </w:style>
  <w:style w:type="character" w:customStyle="1" w:styleId="168">
    <w:name w:val="WW8Num20z0"/>
    <w:uiPriority w:val="0"/>
    <w:rPr>
      <w:rFonts w:ascii="Symbol" w:hAnsi="Symbol"/>
    </w:rPr>
  </w:style>
  <w:style w:type="character" w:customStyle="1" w:styleId="169">
    <w:name w:val="WW8Num22z0"/>
    <w:uiPriority w:val="0"/>
    <w:rPr>
      <w:rFonts w:ascii="Wingdings" w:hAnsi="Wingdings"/>
    </w:rPr>
  </w:style>
  <w:style w:type="character" w:customStyle="1" w:styleId="170">
    <w:name w:val="WW8Num23z0"/>
    <w:uiPriority w:val="0"/>
    <w:rPr>
      <w:rFonts w:ascii="Symbol" w:hAnsi="Symbol"/>
    </w:rPr>
  </w:style>
  <w:style w:type="character" w:customStyle="1" w:styleId="171">
    <w:name w:val="WW8Num24z1"/>
    <w:uiPriority w:val="0"/>
    <w:rPr>
      <w:rFonts w:ascii="Courier New" w:hAnsi="Courier New" w:cs="Courier New"/>
    </w:rPr>
  </w:style>
  <w:style w:type="character" w:customStyle="1" w:styleId="172">
    <w:name w:val="WW8Num24z2"/>
    <w:uiPriority w:val="0"/>
    <w:rPr>
      <w:rFonts w:ascii="Wingdings" w:hAnsi="Wingdings"/>
    </w:rPr>
  </w:style>
  <w:style w:type="character" w:customStyle="1" w:styleId="173">
    <w:name w:val="WW8Num24z3"/>
    <w:uiPriority w:val="0"/>
    <w:rPr>
      <w:rFonts w:ascii="Symbol" w:hAnsi="Symbol"/>
    </w:rPr>
  </w:style>
  <w:style w:type="character" w:customStyle="1" w:styleId="174">
    <w:name w:val="WW8Num26z0"/>
    <w:uiPriority w:val="0"/>
    <w:rPr>
      <w:rFonts w:ascii="Wingdings" w:hAnsi="Wingdings"/>
    </w:rPr>
  </w:style>
  <w:style w:type="character" w:customStyle="1" w:styleId="175">
    <w:name w:val="WW8Num26z4"/>
    <w:uiPriority w:val="0"/>
    <w:rPr>
      <w:rFonts w:ascii="Courier New" w:hAnsi="Courier New" w:cs="Courier New"/>
    </w:rPr>
  </w:style>
  <w:style w:type="character" w:customStyle="1" w:styleId="176">
    <w:name w:val="WW8Num29z0"/>
    <w:uiPriority w:val="0"/>
    <w:rPr>
      <w:rFonts w:ascii="Symbol" w:hAnsi="Symbol"/>
    </w:rPr>
  </w:style>
  <w:style w:type="character" w:customStyle="1" w:styleId="177">
    <w:name w:val="WW8Num29z1"/>
    <w:uiPriority w:val="0"/>
    <w:rPr>
      <w:rFonts w:ascii="Courier New" w:hAnsi="Courier New" w:cs="Courier New"/>
    </w:rPr>
  </w:style>
  <w:style w:type="character" w:customStyle="1" w:styleId="178">
    <w:name w:val="WW8Num29z2"/>
    <w:uiPriority w:val="0"/>
    <w:rPr>
      <w:rFonts w:ascii="Wingdings" w:hAnsi="Wingdings"/>
    </w:rPr>
  </w:style>
  <w:style w:type="character" w:customStyle="1" w:styleId="179">
    <w:name w:val="WW8Num30z0"/>
    <w:uiPriority w:val="0"/>
    <w:rPr>
      <w:rFonts w:ascii="Symbol" w:hAnsi="Symbol"/>
    </w:rPr>
  </w:style>
  <w:style w:type="character" w:customStyle="1" w:styleId="180">
    <w:name w:val="WW8Num30z1"/>
    <w:uiPriority w:val="0"/>
    <w:rPr>
      <w:rFonts w:ascii="Courier New" w:hAnsi="Courier New"/>
    </w:rPr>
  </w:style>
  <w:style w:type="character" w:customStyle="1" w:styleId="181">
    <w:name w:val="WW8Num30z2"/>
    <w:uiPriority w:val="0"/>
    <w:rPr>
      <w:rFonts w:ascii="Wingdings" w:hAnsi="Wingdings"/>
    </w:rPr>
  </w:style>
  <w:style w:type="character" w:customStyle="1" w:styleId="182">
    <w:name w:val="WW8Num31z0"/>
    <w:uiPriority w:val="0"/>
    <w:rPr>
      <w:rFonts w:ascii="Symbol" w:hAnsi="Symbol"/>
    </w:rPr>
  </w:style>
  <w:style w:type="character" w:customStyle="1" w:styleId="183">
    <w:name w:val="WW8Num32z0"/>
    <w:uiPriority w:val="0"/>
    <w:rPr>
      <w:rFonts w:ascii="Symbol" w:hAnsi="Symbol"/>
    </w:rPr>
  </w:style>
  <w:style w:type="character" w:customStyle="1" w:styleId="184">
    <w:name w:val="WW8Num36z1"/>
    <w:uiPriority w:val="0"/>
    <w:rPr>
      <w:rFonts w:ascii="Symbol" w:hAnsi="Symbol"/>
    </w:rPr>
  </w:style>
  <w:style w:type="character" w:customStyle="1" w:styleId="185">
    <w:name w:val="WW8Num39z0"/>
    <w:uiPriority w:val="0"/>
    <w:rPr>
      <w:rFonts w:ascii="Symbol" w:hAnsi="Symbol"/>
    </w:rPr>
  </w:style>
  <w:style w:type="character" w:customStyle="1" w:styleId="186">
    <w:name w:val="WW8Num39z1"/>
    <w:uiPriority w:val="0"/>
    <w:rPr>
      <w:rFonts w:ascii="Courier New" w:hAnsi="Courier New" w:cs="Courier New"/>
    </w:rPr>
  </w:style>
  <w:style w:type="character" w:customStyle="1" w:styleId="187">
    <w:name w:val="WW8Num39z2"/>
    <w:uiPriority w:val="0"/>
    <w:rPr>
      <w:rFonts w:ascii="Wingdings" w:hAnsi="Wingdings"/>
    </w:rPr>
  </w:style>
  <w:style w:type="character" w:customStyle="1" w:styleId="188">
    <w:name w:val="WW8Num40z0"/>
    <w:uiPriority w:val="0"/>
  </w:style>
  <w:style w:type="character" w:customStyle="1" w:styleId="189">
    <w:name w:val="WW8Num41z0"/>
    <w:uiPriority w:val="0"/>
    <w:rPr>
      <w:rFonts w:ascii="Wingdings" w:hAnsi="Wingdings"/>
    </w:rPr>
  </w:style>
  <w:style w:type="character" w:customStyle="1" w:styleId="190">
    <w:name w:val="WW8Num46z0"/>
    <w:uiPriority w:val="0"/>
    <w:rPr>
      <w:rFonts w:ascii="Symbol" w:hAnsi="Symbol"/>
    </w:rPr>
  </w:style>
  <w:style w:type="character" w:customStyle="1" w:styleId="191">
    <w:name w:val="WW8Num46z1"/>
    <w:uiPriority w:val="0"/>
    <w:rPr>
      <w:rFonts w:ascii="Courier New" w:hAnsi="Courier New" w:cs="Courier New"/>
    </w:rPr>
  </w:style>
  <w:style w:type="character" w:customStyle="1" w:styleId="192">
    <w:name w:val="WW8Num46z2"/>
    <w:uiPriority w:val="0"/>
    <w:rPr>
      <w:rFonts w:ascii="Wingdings" w:hAnsi="Wingdings"/>
    </w:rPr>
  </w:style>
  <w:style w:type="character" w:customStyle="1" w:styleId="193">
    <w:name w:val="WW8Num47z0"/>
    <w:uiPriority w:val="0"/>
    <w:rPr>
      <w:rFonts w:ascii="Symbol" w:hAnsi="Symbol"/>
    </w:rPr>
  </w:style>
  <w:style w:type="character" w:customStyle="1" w:styleId="194">
    <w:name w:val="WW8Num47z1"/>
    <w:uiPriority w:val="0"/>
    <w:rPr>
      <w:rFonts w:ascii="Courier New" w:hAnsi="Courier New" w:cs="Courier New"/>
    </w:rPr>
  </w:style>
  <w:style w:type="character" w:customStyle="1" w:styleId="195">
    <w:name w:val="WW8Num47z2"/>
    <w:uiPriority w:val="0"/>
    <w:rPr>
      <w:rFonts w:ascii="Wingdings" w:hAnsi="Wingdings"/>
    </w:rPr>
  </w:style>
  <w:style w:type="character" w:customStyle="1" w:styleId="196">
    <w:name w:val="WW8Num48z0"/>
    <w:uiPriority w:val="0"/>
    <w:rPr>
      <w:rFonts w:ascii="Symbol" w:hAnsi="Symbol"/>
    </w:rPr>
  </w:style>
  <w:style w:type="character" w:customStyle="1" w:styleId="197">
    <w:name w:val="WW8Num48z1"/>
    <w:uiPriority w:val="0"/>
    <w:rPr>
      <w:rFonts w:ascii="Courier New" w:hAnsi="Courier New" w:cs="Courier New"/>
    </w:rPr>
  </w:style>
  <w:style w:type="character" w:customStyle="1" w:styleId="198">
    <w:name w:val="WW8Num48z2"/>
    <w:uiPriority w:val="0"/>
    <w:rPr>
      <w:rFonts w:ascii="Wingdings" w:hAnsi="Wingdings"/>
    </w:rPr>
  </w:style>
  <w:style w:type="character" w:customStyle="1" w:styleId="199">
    <w:name w:val="WW8Num50z0"/>
    <w:uiPriority w:val="0"/>
    <w:rPr>
      <w:rFonts w:ascii="Symbol" w:hAnsi="Symbol"/>
    </w:rPr>
  </w:style>
  <w:style w:type="character" w:customStyle="1" w:styleId="200">
    <w:name w:val="WW8Num50z1"/>
    <w:uiPriority w:val="0"/>
    <w:rPr>
      <w:rFonts w:ascii="Courier New" w:hAnsi="Courier New" w:cs="Courier New"/>
    </w:rPr>
  </w:style>
  <w:style w:type="character" w:customStyle="1" w:styleId="201">
    <w:name w:val="WW8Num50z2"/>
    <w:uiPriority w:val="0"/>
    <w:rPr>
      <w:rFonts w:ascii="Wingdings" w:hAnsi="Wingdings"/>
    </w:rPr>
  </w:style>
  <w:style w:type="character" w:customStyle="1" w:styleId="202">
    <w:name w:val="WW8Num52z0"/>
    <w:uiPriority w:val="0"/>
    <w:rPr>
      <w:rFonts w:ascii="Symbol" w:hAnsi="Symbol"/>
    </w:rPr>
  </w:style>
  <w:style w:type="character" w:customStyle="1" w:styleId="203">
    <w:name w:val="WW8Num52z1"/>
    <w:uiPriority w:val="0"/>
    <w:rPr>
      <w:rFonts w:ascii="Courier New" w:hAnsi="Courier New" w:cs="Courier New"/>
    </w:rPr>
  </w:style>
  <w:style w:type="character" w:customStyle="1" w:styleId="204">
    <w:name w:val="WW8Num52z2"/>
    <w:uiPriority w:val="0"/>
    <w:rPr>
      <w:rFonts w:ascii="Wingdings" w:hAnsi="Wingdings"/>
    </w:rPr>
  </w:style>
  <w:style w:type="character" w:customStyle="1" w:styleId="205">
    <w:name w:val="WW8Num53z0"/>
    <w:uiPriority w:val="0"/>
    <w:rPr>
      <w:rFonts w:ascii="Symbol" w:hAnsi="Symbol"/>
    </w:rPr>
  </w:style>
  <w:style w:type="character" w:customStyle="1" w:styleId="206">
    <w:name w:val="WW8Num53z1"/>
    <w:uiPriority w:val="0"/>
    <w:rPr>
      <w:rFonts w:ascii="Courier New" w:hAnsi="Courier New" w:cs="Courier New"/>
    </w:rPr>
  </w:style>
  <w:style w:type="character" w:customStyle="1" w:styleId="207">
    <w:name w:val="WW8Num53z2"/>
    <w:uiPriority w:val="0"/>
    <w:rPr>
      <w:rFonts w:ascii="Wingdings" w:hAnsi="Wingdings"/>
    </w:rPr>
  </w:style>
  <w:style w:type="character" w:customStyle="1" w:styleId="208">
    <w:name w:val="WW8Num54z0"/>
    <w:uiPriority w:val="0"/>
    <w:rPr>
      <w:rFonts w:ascii="Symbol" w:hAnsi="Symbol"/>
    </w:rPr>
  </w:style>
  <w:style w:type="character" w:customStyle="1" w:styleId="209">
    <w:name w:val="WW8Num54z1"/>
    <w:uiPriority w:val="0"/>
    <w:rPr>
      <w:rFonts w:ascii="Courier New" w:hAnsi="Courier New" w:cs="Courier New"/>
    </w:rPr>
  </w:style>
  <w:style w:type="character" w:customStyle="1" w:styleId="210">
    <w:name w:val="WW8Num54z2"/>
    <w:uiPriority w:val="0"/>
    <w:rPr>
      <w:rFonts w:ascii="Wingdings" w:hAnsi="Wingdings"/>
    </w:rPr>
  </w:style>
  <w:style w:type="character" w:customStyle="1" w:styleId="211">
    <w:name w:val="WW8Num56z0"/>
    <w:uiPriority w:val="0"/>
    <w:rPr>
      <w:rFonts w:ascii="Symbol" w:hAnsi="Symbol"/>
    </w:rPr>
  </w:style>
  <w:style w:type="character" w:customStyle="1" w:styleId="212">
    <w:name w:val="WW8Num56z1"/>
    <w:uiPriority w:val="0"/>
    <w:rPr>
      <w:rFonts w:ascii="Courier New" w:hAnsi="Courier New" w:cs="Courier New"/>
    </w:rPr>
  </w:style>
  <w:style w:type="character" w:customStyle="1" w:styleId="213">
    <w:name w:val="WW8Num56z2"/>
    <w:uiPriority w:val="0"/>
    <w:rPr>
      <w:rFonts w:ascii="Wingdings" w:hAnsi="Wingdings"/>
    </w:rPr>
  </w:style>
  <w:style w:type="character" w:customStyle="1" w:styleId="214">
    <w:name w:val="WW8NumSt3z0"/>
    <w:uiPriority w:val="0"/>
    <w:rPr>
      <w:rFonts w:ascii="Symbol" w:hAnsi="Symbol"/>
    </w:rPr>
  </w:style>
  <w:style w:type="character" w:customStyle="1" w:styleId="215">
    <w:name w:val="Основной шрифт абзаца2"/>
    <w:uiPriority w:val="0"/>
  </w:style>
  <w:style w:type="character" w:customStyle="1" w:styleId="216">
    <w:name w:val="Символ сноски"/>
    <w:basedOn w:val="215"/>
    <w:uiPriority w:val="0"/>
    <w:rPr>
      <w:vertAlign w:val="superscript"/>
    </w:rPr>
  </w:style>
  <w:style w:type="character" w:customStyle="1" w:styleId="217">
    <w:name w:val="rvts48220"/>
    <w:basedOn w:val="215"/>
    <w:uiPriority w:val="0"/>
    <w:rPr>
      <w:rFonts w:ascii="Arial" w:hAnsi="Arial" w:cs="Arial"/>
      <w:color w:val="000000"/>
      <w:sz w:val="20"/>
      <w:szCs w:val="20"/>
      <w:u w:val="none"/>
    </w:rPr>
  </w:style>
  <w:style w:type="character" w:customStyle="1" w:styleId="218">
    <w:name w:val="rvts482213"/>
    <w:basedOn w:val="215"/>
    <w:uiPriority w:val="0"/>
    <w:rPr>
      <w:rFonts w:ascii="Arial" w:hAnsi="Arial" w:cs="Arial"/>
      <w:color w:val="000000"/>
      <w:sz w:val="20"/>
      <w:szCs w:val="20"/>
      <w:u w:val="none"/>
      <w:shd w:val="clear" w:color="auto" w:fill="auto"/>
    </w:rPr>
  </w:style>
  <w:style w:type="character" w:customStyle="1" w:styleId="219">
    <w:name w:val="T2 Знак"/>
    <w:uiPriority w:val="0"/>
  </w:style>
  <w:style w:type="character" w:customStyle="1" w:styleId="220">
    <w:name w:val="T1 Знак"/>
    <w:basedOn w:val="146"/>
    <w:uiPriority w:val="0"/>
    <w:rPr>
      <w:rFonts w:ascii="Trebuchet MS" w:hAnsi="Trebuchet MS"/>
      <w:b/>
      <w:caps/>
      <w:sz w:val="28"/>
      <w:szCs w:val="28"/>
      <w:lang w:val="ru-RU" w:eastAsia="ar-SA" w:bidi="ar-SA"/>
    </w:rPr>
  </w:style>
  <w:style w:type="character" w:customStyle="1" w:styleId="221">
    <w:name w:val="Tab_n Знак"/>
    <w:basedOn w:val="144"/>
    <w:uiPriority w:val="0"/>
    <w:rPr>
      <w:rFonts w:ascii="Trebuchet MS" w:hAnsi="Trebuchet MS"/>
      <w:i/>
      <w:w w:val="103"/>
      <w:sz w:val="24"/>
      <w:szCs w:val="24"/>
      <w:lang w:val="ru-RU" w:eastAsia="ar-SA" w:bidi="ar-SA"/>
    </w:rPr>
  </w:style>
  <w:style w:type="character" w:customStyle="1" w:styleId="222">
    <w:name w:val="Tab_r Знак"/>
    <w:basedOn w:val="221"/>
    <w:uiPriority w:val="0"/>
    <w:rPr>
      <w:rFonts w:ascii="Trebuchet MS" w:hAnsi="Trebuchet MS"/>
      <w:w w:val="103"/>
      <w:sz w:val="24"/>
      <w:szCs w:val="24"/>
      <w:lang w:val="ru-RU" w:eastAsia="ar-SA" w:bidi="ar-SA"/>
    </w:rPr>
  </w:style>
  <w:style w:type="character" w:customStyle="1" w:styleId="223">
    <w:name w:val="Знак Знак3"/>
    <w:basedOn w:val="215"/>
    <w:uiPriority w:val="0"/>
    <w:rPr>
      <w:sz w:val="16"/>
      <w:szCs w:val="16"/>
      <w:lang w:val="ru-RU" w:eastAsia="ar-SA" w:bidi="ar-SA"/>
    </w:rPr>
  </w:style>
  <w:style w:type="character" w:customStyle="1" w:styleId="224">
    <w:name w:val="Знак Знак2"/>
    <w:basedOn w:val="215"/>
    <w:uiPriority w:val="0"/>
  </w:style>
  <w:style w:type="character" w:customStyle="1" w:styleId="225">
    <w:name w:val="Знак Знак1"/>
    <w:basedOn w:val="224"/>
    <w:uiPriority w:val="0"/>
    <w:rPr>
      <w:sz w:val="24"/>
      <w:szCs w:val="24"/>
      <w:lang w:val="ru-RU" w:eastAsia="ar-SA" w:bidi="ar-SA"/>
    </w:rPr>
  </w:style>
  <w:style w:type="character" w:customStyle="1" w:styleId="226">
    <w:name w:val="Знак Знак"/>
    <w:basedOn w:val="215"/>
    <w:uiPriority w:val="0"/>
  </w:style>
  <w:style w:type="character" w:customStyle="1" w:styleId="227">
    <w:name w:val="Tabl Знак"/>
    <w:basedOn w:val="215"/>
    <w:uiPriority w:val="0"/>
    <w:rPr>
      <w:rFonts w:ascii="Trebuchet MS" w:hAnsi="Trebuchet MS"/>
      <w:i/>
      <w:sz w:val="24"/>
      <w:szCs w:val="24"/>
      <w:lang w:val="ru-RU" w:eastAsia="ar-SA" w:bidi="ar-SA"/>
    </w:rPr>
  </w:style>
  <w:style w:type="character" w:customStyle="1" w:styleId="228">
    <w:name w:val="Основной текст Знак1"/>
    <w:basedOn w:val="215"/>
    <w:uiPriority w:val="0"/>
    <w:rPr>
      <w:sz w:val="24"/>
      <w:szCs w:val="24"/>
      <w:lang w:val="ru-RU" w:eastAsia="ar-SA" w:bidi="ar-SA"/>
    </w:rPr>
  </w:style>
  <w:style w:type="character" w:customStyle="1" w:styleId="229">
    <w:name w:val="Tab_n Знак1"/>
    <w:basedOn w:val="228"/>
    <w:uiPriority w:val="0"/>
    <w:rPr>
      <w:rFonts w:ascii="Trebuchet MS" w:hAnsi="Trebuchet MS"/>
      <w:i/>
      <w:w w:val="103"/>
      <w:sz w:val="24"/>
      <w:szCs w:val="24"/>
      <w:lang w:val="ru-RU" w:eastAsia="ar-SA" w:bidi="ar-SA"/>
    </w:rPr>
  </w:style>
  <w:style w:type="character" w:customStyle="1" w:styleId="230">
    <w:name w:val="Tab_r Знак1"/>
    <w:basedOn w:val="229"/>
    <w:uiPriority w:val="0"/>
    <w:rPr>
      <w:rFonts w:ascii="Trebuchet MS" w:hAnsi="Trebuchet MS"/>
      <w:w w:val="103"/>
      <w:sz w:val="24"/>
      <w:szCs w:val="24"/>
      <w:lang w:val="ru-RU" w:eastAsia="ar-SA" w:bidi="ar-SA"/>
    </w:rPr>
  </w:style>
  <w:style w:type="character" w:customStyle="1" w:styleId="231">
    <w:name w:val="Body single Знак2"/>
    <w:basedOn w:val="215"/>
    <w:uiPriority w:val="0"/>
    <w:rPr>
      <w:sz w:val="24"/>
      <w:szCs w:val="24"/>
      <w:lang w:val="ru-RU" w:eastAsia="ar-SA" w:bidi="ar-SA"/>
    </w:rPr>
  </w:style>
  <w:style w:type="character" w:customStyle="1" w:styleId="232">
    <w:name w:val="Tab_n Знак2"/>
    <w:basedOn w:val="231"/>
    <w:uiPriority w:val="0"/>
    <w:rPr>
      <w:i/>
      <w:color w:val="00FF00"/>
      <w:spacing w:val="-2"/>
      <w:w w:val="103"/>
      <w:sz w:val="26"/>
      <w:szCs w:val="26"/>
      <w:lang w:val="ru-RU" w:eastAsia="ar-SA" w:bidi="ar-SA"/>
    </w:rPr>
  </w:style>
  <w:style w:type="character" w:customStyle="1" w:styleId="233">
    <w:name w:val="Tab_r Знак2"/>
    <w:basedOn w:val="232"/>
    <w:uiPriority w:val="0"/>
    <w:rPr>
      <w:color w:val="00FF00"/>
      <w:spacing w:val="-2"/>
      <w:w w:val="103"/>
      <w:sz w:val="26"/>
      <w:szCs w:val="26"/>
      <w:lang w:val="ru-RU" w:eastAsia="ar-SA" w:bidi="ar-SA"/>
    </w:rPr>
  </w:style>
  <w:style w:type="character" w:customStyle="1" w:styleId="234">
    <w:name w:val="WW-Символ сноски"/>
    <w:basedOn w:val="215"/>
    <w:uiPriority w:val="0"/>
    <w:rPr>
      <w:vertAlign w:val="superscript"/>
    </w:rPr>
  </w:style>
  <w:style w:type="character" w:customStyle="1" w:styleId="235">
    <w:name w:val="WW8Num9z2"/>
    <w:uiPriority w:val="0"/>
    <w:rPr>
      <w:rFonts w:ascii="Wingdings" w:hAnsi="Wingdings"/>
    </w:rPr>
  </w:style>
  <w:style w:type="character" w:customStyle="1" w:styleId="236">
    <w:name w:val="Основной шрифт абзаца1"/>
    <w:uiPriority w:val="0"/>
  </w:style>
  <w:style w:type="character" w:customStyle="1" w:styleId="237">
    <w:name w:val="WW8Num3z2"/>
    <w:uiPriority w:val="0"/>
    <w:rPr>
      <w:rFonts w:ascii="Wingdings" w:hAnsi="Wingdings"/>
    </w:rPr>
  </w:style>
  <w:style w:type="character" w:customStyle="1" w:styleId="238">
    <w:name w:val="WW8Num5z1"/>
    <w:uiPriority w:val="0"/>
    <w:rPr>
      <w:rFonts w:ascii="Courier New" w:hAnsi="Courier New" w:cs="Courier New"/>
    </w:rPr>
  </w:style>
  <w:style w:type="character" w:customStyle="1" w:styleId="239">
    <w:name w:val="WW-Символы концевой сноски"/>
    <w:uiPriority w:val="0"/>
  </w:style>
  <w:style w:type="character" w:customStyle="1" w:styleId="240">
    <w:name w:val="Знак Знак11"/>
    <w:basedOn w:val="215"/>
    <w:uiPriority w:val="0"/>
    <w:rPr>
      <w:sz w:val="24"/>
      <w:szCs w:val="24"/>
    </w:rPr>
  </w:style>
  <w:style w:type="character" w:customStyle="1" w:styleId="241">
    <w:name w:val="WW-Absatz-Standardschriftart"/>
    <w:uiPriority w:val="0"/>
  </w:style>
  <w:style w:type="character" w:customStyle="1" w:styleId="242">
    <w:name w:val="Знак Знак6"/>
    <w:basedOn w:val="215"/>
    <w:uiPriority w:val="0"/>
    <w:rPr>
      <w:sz w:val="16"/>
      <w:szCs w:val="16"/>
    </w:rPr>
  </w:style>
  <w:style w:type="character" w:customStyle="1" w:styleId="243">
    <w:name w:val="Tab_pic Знак Знак"/>
    <w:basedOn w:val="215"/>
    <w:uiPriority w:val="0"/>
    <w:rPr>
      <w:rFonts w:ascii="Trebuchet MS" w:hAnsi="Trebuchet MS"/>
      <w:i/>
      <w:spacing w:val="-2"/>
      <w:w w:val="103"/>
      <w:sz w:val="24"/>
      <w:szCs w:val="24"/>
    </w:rPr>
  </w:style>
  <w:style w:type="character" w:customStyle="1" w:styleId="244">
    <w:name w:val="Знак Знак31"/>
    <w:basedOn w:val="215"/>
    <w:uiPriority w:val="0"/>
    <w:rPr>
      <w:sz w:val="16"/>
      <w:szCs w:val="16"/>
      <w:lang w:val="ru-RU" w:eastAsia="ar-SA" w:bidi="ar-SA"/>
    </w:rPr>
  </w:style>
  <w:style w:type="character" w:customStyle="1" w:styleId="245">
    <w:name w:val="Символы концевой сноски"/>
    <w:uiPriority w:val="0"/>
  </w:style>
  <w:style w:type="paragraph" w:customStyle="1" w:styleId="246">
    <w:name w:val="Название1"/>
    <w:basedOn w:val="1"/>
    <w:uiPriority w:val="0"/>
    <w:pPr>
      <w:suppressLineNumbers/>
      <w:suppressAutoHyphens/>
      <w:spacing w:before="120" w:after="120" w:line="240" w:lineRule="auto"/>
    </w:pPr>
    <w:rPr>
      <w:rFonts w:ascii="Arial" w:hAnsi="Arial" w:eastAsia="Times New Roman" w:cs="Tahoma"/>
      <w:i/>
      <w:iCs/>
      <w:sz w:val="20"/>
      <w:szCs w:val="24"/>
      <w:lang w:eastAsia="ar-SA"/>
    </w:rPr>
  </w:style>
  <w:style w:type="paragraph" w:customStyle="1" w:styleId="247">
    <w:name w:val="Указатель1"/>
    <w:basedOn w:val="1"/>
    <w:uiPriority w:val="0"/>
    <w:pPr>
      <w:suppressLineNumbers/>
      <w:suppressAutoHyphens/>
      <w:spacing w:after="0" w:line="240" w:lineRule="auto"/>
    </w:pPr>
    <w:rPr>
      <w:rFonts w:ascii="Arial" w:hAnsi="Arial" w:eastAsia="Times New Roman" w:cs="Tahoma"/>
      <w:sz w:val="24"/>
      <w:szCs w:val="24"/>
      <w:lang w:eastAsia="ar-SA"/>
    </w:rPr>
  </w:style>
  <w:style w:type="paragraph" w:customStyle="1" w:styleId="248">
    <w:name w:val="Основной текст с отступом 22"/>
    <w:basedOn w:val="1"/>
    <w:uiPriority w:val="0"/>
    <w:pPr>
      <w:suppressAutoHyphens/>
      <w:spacing w:after="120" w:line="480" w:lineRule="auto"/>
      <w:ind w:left="283"/>
    </w:pPr>
    <w:rPr>
      <w:rFonts w:ascii="Times New Roman" w:hAnsi="Times New Roman" w:eastAsia="Times New Roman" w:cs="Times New Roman"/>
      <w:sz w:val="24"/>
      <w:szCs w:val="24"/>
      <w:lang w:eastAsia="ar-SA"/>
    </w:rPr>
  </w:style>
  <w:style w:type="paragraph" w:customStyle="1" w:styleId="249">
    <w:name w:val="T3"/>
    <w:basedOn w:val="248"/>
    <w:uiPriority w:val="0"/>
    <w:pPr>
      <w:keepNext/>
      <w:spacing w:before="120" w:after="0" w:line="288" w:lineRule="auto"/>
      <w:ind w:left="0"/>
      <w:jc w:val="center"/>
    </w:pPr>
    <w:rPr>
      <w:rFonts w:ascii="Trebuchet MS" w:hAnsi="Trebuchet MS"/>
      <w:b/>
      <w:i/>
    </w:rPr>
  </w:style>
  <w:style w:type="paragraph" w:customStyle="1" w:styleId="250">
    <w:name w:val="Схема документа1"/>
    <w:basedOn w:val="1"/>
    <w:uiPriority w:val="0"/>
    <w:pPr>
      <w:shd w:val="clear" w:color="auto" w:fill="000080"/>
      <w:suppressAutoHyphens/>
      <w:spacing w:after="0" w:line="240" w:lineRule="auto"/>
    </w:pPr>
    <w:rPr>
      <w:rFonts w:ascii="Tahoma" w:hAnsi="Tahoma" w:eastAsia="Times New Roman" w:cs="Tahoma"/>
      <w:sz w:val="20"/>
      <w:szCs w:val="20"/>
      <w:lang w:eastAsia="ar-SA"/>
    </w:rPr>
  </w:style>
  <w:style w:type="paragraph" w:customStyle="1" w:styleId="251">
    <w:name w:val="Основной текст 22"/>
    <w:basedOn w:val="1"/>
    <w:uiPriority w:val="0"/>
    <w:pPr>
      <w:suppressAutoHyphens/>
      <w:spacing w:after="120" w:line="480" w:lineRule="auto"/>
    </w:pPr>
    <w:rPr>
      <w:rFonts w:ascii="Times New Roman" w:hAnsi="Times New Roman" w:eastAsia="Times New Roman" w:cs="Times New Roman"/>
      <w:sz w:val="24"/>
      <w:szCs w:val="24"/>
      <w:lang w:eastAsia="ar-SA"/>
    </w:rPr>
  </w:style>
  <w:style w:type="paragraph" w:customStyle="1" w:styleId="252">
    <w:name w:val="Normal Знак Знак"/>
    <w:uiPriority w:val="0"/>
    <w:pPr>
      <w:suppressAutoHyphens/>
      <w:spacing w:before="100" w:after="100" w:line="240" w:lineRule="auto"/>
      <w:jc w:val="both"/>
    </w:pPr>
    <w:rPr>
      <w:rFonts w:ascii="Times New Roman" w:hAnsi="Times New Roman" w:eastAsia="Arial" w:cs="Times New Roman"/>
      <w:sz w:val="24"/>
      <w:szCs w:val="20"/>
      <w:lang w:val="ru-RU" w:eastAsia="ar-SA" w:bidi="ar-SA"/>
    </w:rPr>
  </w:style>
  <w:style w:type="paragraph" w:customStyle="1" w:styleId="253">
    <w:name w:val="Стиль Заголовок 4 + Масштаб знаков: 101%"/>
    <w:basedOn w:val="5"/>
    <w:uiPriority w:val="0"/>
    <w:pPr>
      <w:keepLines w:val="0"/>
      <w:tabs>
        <w:tab w:val="left" w:pos="4395"/>
      </w:tabs>
      <w:suppressAutoHyphens/>
      <w:spacing w:before="0" w:after="240" w:line="240" w:lineRule="auto"/>
      <w:ind w:left="851"/>
      <w:jc w:val="center"/>
    </w:pPr>
    <w:rPr>
      <w:rFonts w:ascii="Times New Roman" w:hAnsi="Times New Roman" w:eastAsia="Times New Roman" w:cs="Times New Roman"/>
      <w:bCs w:val="0"/>
      <w:iCs w:val="0"/>
      <w:color w:val="0000FF"/>
      <w:spacing w:val="-2"/>
      <w:w w:val="101"/>
      <w:sz w:val="26"/>
      <w:szCs w:val="26"/>
      <w:lang w:eastAsia="ar-SA"/>
    </w:rPr>
  </w:style>
  <w:style w:type="paragraph" w:customStyle="1" w:styleId="254">
    <w:name w:val="Стиль Стиль Заголовок 4 + Масштаб знаков: 101% + полужирный"/>
    <w:basedOn w:val="253"/>
    <w:uiPriority w:val="0"/>
    <w:rPr>
      <w:b w:val="0"/>
    </w:rPr>
  </w:style>
  <w:style w:type="paragraph" w:customStyle="1" w:styleId="255">
    <w:name w:val="Основной текст с отступом 34"/>
    <w:basedOn w:val="1"/>
    <w:uiPriority w:val="0"/>
    <w:pPr>
      <w:suppressAutoHyphens/>
      <w:spacing w:after="120" w:line="240" w:lineRule="auto"/>
      <w:ind w:left="283"/>
    </w:pPr>
    <w:rPr>
      <w:rFonts w:ascii="Times New Roman" w:hAnsi="Times New Roman" w:eastAsia="Times New Roman" w:cs="Times New Roman"/>
      <w:sz w:val="16"/>
      <w:szCs w:val="16"/>
      <w:lang w:eastAsia="ar-SA"/>
    </w:rPr>
  </w:style>
  <w:style w:type="paragraph" w:customStyle="1" w:styleId="256">
    <w:name w:val="T1"/>
    <w:basedOn w:val="1"/>
    <w:uiPriority w:val="0"/>
    <w:pPr>
      <w:pageBreakBefore/>
      <w:suppressAutoHyphens/>
      <w:spacing w:before="840" w:after="60" w:line="288" w:lineRule="auto"/>
      <w:ind w:right="-288"/>
      <w:jc w:val="center"/>
    </w:pPr>
    <w:rPr>
      <w:rFonts w:ascii="Times New Roman" w:hAnsi="Times New Roman" w:eastAsia="Times New Roman" w:cs="Times New Roman"/>
      <w:b/>
      <w:caps/>
      <w:sz w:val="28"/>
      <w:szCs w:val="28"/>
      <w:lang w:eastAsia="ar-SA"/>
    </w:rPr>
  </w:style>
  <w:style w:type="paragraph" w:customStyle="1" w:styleId="257">
    <w:name w:val="Заглавие 1"/>
    <w:basedOn w:val="3"/>
    <w:uiPriority w:val="0"/>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58">
    <w:name w:val="Заглавие 2"/>
    <w:basedOn w:val="257"/>
    <w:uiPriority w:val="0"/>
    <w:pPr>
      <w:pageBreakBefore/>
      <w:spacing w:before="120" w:after="360"/>
    </w:pPr>
    <w:rPr>
      <w:b w:val="0"/>
    </w:rPr>
  </w:style>
  <w:style w:type="paragraph" w:customStyle="1" w:styleId="259">
    <w:name w:val="Niinea1"/>
    <w:basedOn w:val="1"/>
    <w:uiPriority w:val="0"/>
    <w:pPr>
      <w:widowControl w:val="0"/>
      <w:suppressAutoHyphens/>
      <w:spacing w:after="0" w:line="240" w:lineRule="auto"/>
      <w:ind w:firstLine="454"/>
      <w:jc w:val="both"/>
    </w:pPr>
    <w:rPr>
      <w:rFonts w:ascii="Arial" w:hAnsi="Arial" w:eastAsia="Times New Roman" w:cs="Times New Roman"/>
      <w:sz w:val="18"/>
      <w:szCs w:val="20"/>
      <w:lang w:eastAsia="ar-SA"/>
    </w:rPr>
  </w:style>
  <w:style w:type="paragraph" w:customStyle="1" w:styleId="260">
    <w:name w:val="Заголграф"/>
    <w:basedOn w:val="4"/>
    <w:uiPriority w:val="0"/>
    <w:pPr>
      <w:keepLines w:val="0"/>
      <w:suppressAutoHyphens/>
      <w:spacing w:before="120" w:after="240" w:line="240" w:lineRule="auto"/>
      <w:jc w:val="center"/>
    </w:pPr>
    <w:rPr>
      <w:rFonts w:ascii="Trebuchet MS" w:hAnsi="Trebuchet MS" w:eastAsia="Times New Roman" w:cs="Times New Roman"/>
      <w:b w:val="0"/>
      <w:i/>
      <w:color w:val="auto"/>
      <w:szCs w:val="20"/>
      <w:lang w:eastAsia="ar-SA"/>
    </w:rPr>
  </w:style>
  <w:style w:type="character" w:customStyle="1" w:styleId="261">
    <w:name w:val="Текст концевой сноски Знак"/>
    <w:basedOn w:val="13"/>
    <w:link w:val="24"/>
    <w:uiPriority w:val="99"/>
    <w:rPr>
      <w:rFonts w:ascii="Times New Roman" w:hAnsi="Times New Roman" w:eastAsia="Times New Roman" w:cs="Times New Roman"/>
      <w:sz w:val="20"/>
      <w:szCs w:val="20"/>
      <w:lang w:eastAsia="ar-SA"/>
    </w:rPr>
  </w:style>
  <w:style w:type="paragraph" w:customStyle="1" w:styleId="262">
    <w:name w:val="Текст1"/>
    <w:basedOn w:val="1"/>
    <w:uiPriority w:val="0"/>
    <w:pPr>
      <w:suppressAutoHyphens/>
      <w:autoSpaceDE w:val="0"/>
      <w:spacing w:after="0" w:line="240" w:lineRule="auto"/>
      <w:ind w:firstLine="720"/>
      <w:jc w:val="both"/>
    </w:pPr>
    <w:rPr>
      <w:rFonts w:ascii="Arial" w:hAnsi="Arial" w:eastAsia="Times New Roman" w:cs="Arial"/>
      <w:sz w:val="24"/>
      <w:szCs w:val="24"/>
      <w:lang w:eastAsia="ar-SA"/>
    </w:rPr>
  </w:style>
  <w:style w:type="paragraph" w:customStyle="1" w:styleId="263">
    <w:name w:val="Стиль3"/>
    <w:basedOn w:val="1"/>
    <w:uiPriority w:val="0"/>
    <w:pPr>
      <w:suppressAutoHyphens/>
      <w:autoSpaceDE w:val="0"/>
      <w:spacing w:after="0" w:line="200" w:lineRule="exact"/>
    </w:pPr>
    <w:rPr>
      <w:rFonts w:ascii="Arial" w:hAnsi="Arial" w:eastAsia="Times New Roman" w:cs="Arial"/>
      <w:b/>
      <w:bCs/>
      <w:sz w:val="20"/>
      <w:szCs w:val="20"/>
      <w:lang w:val="en-US" w:eastAsia="ar-SA"/>
    </w:rPr>
  </w:style>
  <w:style w:type="paragraph" w:customStyle="1" w:styleId="264">
    <w:name w:val="Основной текст 31"/>
    <w:basedOn w:val="1"/>
    <w:uiPriority w:val="0"/>
    <w:pPr>
      <w:widowControl w:val="0"/>
      <w:suppressAutoHyphens/>
      <w:spacing w:after="0" w:line="240" w:lineRule="auto"/>
      <w:ind w:right="-1"/>
      <w:jc w:val="both"/>
    </w:pPr>
    <w:rPr>
      <w:rFonts w:ascii="Arial" w:hAnsi="Arial" w:eastAsia="Lucida Sans Unicode" w:cs="Times New Roman"/>
      <w:sz w:val="28"/>
      <w:szCs w:val="20"/>
      <w:lang w:eastAsia="ar-SA"/>
    </w:rPr>
  </w:style>
  <w:style w:type="paragraph" w:customStyle="1" w:styleId="265">
    <w:name w:val="Стиль Заголовок 5 + не курсив Слева:  159 см"/>
    <w:basedOn w:val="6"/>
    <w:uiPriority w:val="0"/>
    <w:pPr>
      <w:keepNext w:val="0"/>
      <w:keepLines w:val="0"/>
      <w:tabs>
        <w:tab w:val="left" w:pos="4395"/>
      </w:tabs>
      <w:suppressAutoHyphens/>
      <w:spacing w:after="120" w:line="240" w:lineRule="auto"/>
      <w:ind w:left="902"/>
      <w:jc w:val="center"/>
    </w:pPr>
    <w:rPr>
      <w:rFonts w:ascii="Times New Roman" w:hAnsi="Times New Roman" w:eastAsia="Times New Roman" w:cs="Times New Roman"/>
      <w:iCs/>
      <w:color w:val="00FF00"/>
      <w:spacing w:val="-2"/>
      <w:w w:val="103"/>
      <w:sz w:val="26"/>
      <w:szCs w:val="20"/>
      <w:lang w:eastAsia="ar-SA"/>
    </w:rPr>
  </w:style>
  <w:style w:type="paragraph" w:customStyle="1" w:styleId="266">
    <w:name w:val="Стиль5"/>
    <w:basedOn w:val="1"/>
    <w:uiPriority w:val="0"/>
    <w:pPr>
      <w:suppressAutoHyphens/>
      <w:autoSpaceDE w:val="0"/>
      <w:spacing w:after="0" w:line="240" w:lineRule="auto"/>
      <w:jc w:val="center"/>
    </w:pPr>
    <w:rPr>
      <w:rFonts w:ascii="Arial" w:hAnsi="Arial" w:eastAsia="Times New Roman" w:cs="Arial"/>
      <w:sz w:val="26"/>
      <w:szCs w:val="26"/>
      <w:lang w:eastAsia="ar-SA"/>
    </w:rPr>
  </w:style>
  <w:style w:type="paragraph" w:customStyle="1" w:styleId="267">
    <w:name w:val="Стиль Заголовок 5 + Слева:  159 см"/>
    <w:basedOn w:val="6"/>
    <w:uiPriority w:val="0"/>
    <w:pPr>
      <w:keepNext w:val="0"/>
      <w:keepLines w:val="0"/>
      <w:tabs>
        <w:tab w:val="left" w:pos="4395"/>
      </w:tabs>
      <w:suppressAutoHyphens/>
      <w:spacing w:after="120" w:line="240" w:lineRule="auto"/>
      <w:ind w:left="902"/>
      <w:jc w:val="center"/>
    </w:pPr>
    <w:rPr>
      <w:rFonts w:ascii="Times New Roman" w:hAnsi="Times New Roman" w:eastAsia="Times New Roman" w:cs="Times New Roman"/>
      <w:color w:val="00FF00"/>
      <w:spacing w:val="-2"/>
      <w:w w:val="103"/>
      <w:sz w:val="26"/>
      <w:szCs w:val="20"/>
      <w:lang w:eastAsia="ar-SA"/>
    </w:rPr>
  </w:style>
  <w:style w:type="character" w:customStyle="1" w:styleId="268">
    <w:name w:val="Подзаголовок Знак"/>
    <w:basedOn w:val="13"/>
    <w:link w:val="47"/>
    <w:uiPriority w:val="0"/>
    <w:rPr>
      <w:rFonts w:ascii="Arial" w:hAnsi="Arial" w:eastAsia="Lucida Sans Unicode" w:cs="Tahoma"/>
      <w:i/>
      <w:iCs/>
      <w:sz w:val="28"/>
      <w:szCs w:val="28"/>
      <w:lang w:eastAsia="ar-SA"/>
    </w:rPr>
  </w:style>
  <w:style w:type="paragraph" w:customStyle="1" w:styleId="269">
    <w:name w:val="Основной текст 32"/>
    <w:basedOn w:val="1"/>
    <w:uiPriority w:val="0"/>
    <w:pPr>
      <w:suppressAutoHyphens/>
      <w:spacing w:after="120" w:line="240" w:lineRule="auto"/>
    </w:pPr>
    <w:rPr>
      <w:rFonts w:ascii="Times New Roman" w:hAnsi="Times New Roman" w:eastAsia="Times New Roman" w:cs="Times New Roman"/>
      <w:sz w:val="16"/>
      <w:szCs w:val="16"/>
      <w:lang w:eastAsia="ar-SA"/>
    </w:rPr>
  </w:style>
  <w:style w:type="paragraph" w:customStyle="1" w:styleId="270">
    <w:name w:val="FR2"/>
    <w:uiPriority w:val="0"/>
    <w:pPr>
      <w:widowControl w:val="0"/>
      <w:suppressAutoHyphens/>
      <w:snapToGrid w:val="0"/>
      <w:spacing w:after="0" w:line="240" w:lineRule="auto"/>
      <w:jc w:val="both"/>
    </w:pPr>
    <w:rPr>
      <w:rFonts w:ascii="Times New Roman" w:hAnsi="Times New Roman" w:eastAsia="Arial" w:cs="Times New Roman"/>
      <w:sz w:val="24"/>
      <w:szCs w:val="20"/>
      <w:lang w:val="ru-RU" w:eastAsia="ar-SA" w:bidi="ar-SA"/>
    </w:rPr>
  </w:style>
  <w:style w:type="paragraph" w:customStyle="1" w:styleId="271">
    <w:name w:val="xl26"/>
    <w:basedOn w:val="1"/>
    <w:uiPriority w:val="0"/>
    <w:pPr>
      <w:suppressAutoHyphens/>
      <w:spacing w:before="100" w:after="100" w:line="240" w:lineRule="auto"/>
      <w:jc w:val="center"/>
    </w:pPr>
    <w:rPr>
      <w:rFonts w:ascii="Arial Unicode MS" w:hAnsi="Arial Unicode MS" w:eastAsia="Arial Unicode MS" w:cs="Times New Roman"/>
      <w:sz w:val="24"/>
      <w:szCs w:val="20"/>
      <w:lang w:eastAsia="ar-SA"/>
    </w:rPr>
  </w:style>
  <w:style w:type="paragraph" w:customStyle="1" w:styleId="272">
    <w:name w:val="Body Text Indent 31"/>
    <w:basedOn w:val="1"/>
    <w:uiPriority w:val="0"/>
    <w:pPr>
      <w:widowControl w:val="0"/>
      <w:suppressAutoHyphens/>
      <w:autoSpaceDE w:val="0"/>
      <w:spacing w:after="0" w:line="240" w:lineRule="auto"/>
      <w:ind w:firstLine="567"/>
      <w:jc w:val="both"/>
    </w:pPr>
    <w:rPr>
      <w:rFonts w:ascii="Times New Roman" w:hAnsi="Times New Roman" w:eastAsia="Times New Roman" w:cs="Times New Roman"/>
      <w:sz w:val="24"/>
      <w:szCs w:val="24"/>
      <w:lang w:eastAsia="ar-SA"/>
    </w:rPr>
  </w:style>
  <w:style w:type="paragraph" w:customStyle="1" w:styleId="273">
    <w:name w:val="Основной текст с отступом.Основной текст 1.Нумерованный список !!.Надин стиль"/>
    <w:basedOn w:val="1"/>
    <w:uiPriority w:val="0"/>
    <w:pPr>
      <w:suppressAutoHyphens/>
      <w:spacing w:after="120" w:line="240" w:lineRule="auto"/>
      <w:ind w:firstLine="709"/>
      <w:jc w:val="both"/>
    </w:pPr>
    <w:rPr>
      <w:rFonts w:ascii="Arial" w:hAnsi="Arial" w:eastAsia="Times New Roman" w:cs="Times New Roman"/>
      <w:sz w:val="26"/>
      <w:szCs w:val="20"/>
      <w:lang w:eastAsia="ar-SA"/>
    </w:rPr>
  </w:style>
  <w:style w:type="paragraph" w:customStyle="1" w:styleId="274">
    <w:name w:val="ConsNormal"/>
    <w:uiPriority w:val="0"/>
    <w:pPr>
      <w:widowControl w:val="0"/>
      <w:suppressAutoHyphens/>
      <w:snapToGrid w:val="0"/>
      <w:spacing w:after="0" w:line="240" w:lineRule="auto"/>
      <w:ind w:firstLine="720"/>
    </w:pPr>
    <w:rPr>
      <w:rFonts w:ascii="Arial" w:hAnsi="Arial" w:eastAsia="Arial" w:cs="Times New Roman"/>
      <w:sz w:val="20"/>
      <w:szCs w:val="20"/>
      <w:lang w:val="ru-RU" w:eastAsia="ar-SA" w:bidi="ar-SA"/>
    </w:rPr>
  </w:style>
  <w:style w:type="paragraph" w:customStyle="1" w:styleId="275">
    <w:name w:val="Маркированный список 21"/>
    <w:basedOn w:val="1"/>
    <w:uiPriority w:val="0"/>
    <w:pPr>
      <w:suppressAutoHyphens/>
      <w:spacing w:after="0" w:line="360" w:lineRule="auto"/>
      <w:ind w:left="643" w:hanging="360"/>
      <w:jc w:val="both"/>
    </w:pPr>
    <w:rPr>
      <w:rFonts w:ascii="Arial" w:hAnsi="Arial" w:eastAsia="Times New Roman" w:cs="Times New Roman"/>
      <w:sz w:val="24"/>
      <w:szCs w:val="24"/>
      <w:lang w:eastAsia="ar-SA"/>
    </w:rPr>
  </w:style>
  <w:style w:type="paragraph" w:customStyle="1" w:styleId="276">
    <w:name w:val="Маркированный список 31"/>
    <w:basedOn w:val="1"/>
    <w:uiPriority w:val="0"/>
    <w:pPr>
      <w:suppressAutoHyphens/>
      <w:spacing w:after="0" w:line="360" w:lineRule="auto"/>
      <w:ind w:left="926" w:hanging="360"/>
      <w:jc w:val="both"/>
    </w:pPr>
    <w:rPr>
      <w:rFonts w:ascii="Arial" w:hAnsi="Arial" w:eastAsia="Times New Roman" w:cs="Times New Roman"/>
      <w:sz w:val="24"/>
      <w:szCs w:val="24"/>
      <w:lang w:eastAsia="ar-SA"/>
    </w:rPr>
  </w:style>
  <w:style w:type="paragraph" w:customStyle="1" w:styleId="277">
    <w:name w:val="Маркированный список 51"/>
    <w:basedOn w:val="1"/>
    <w:uiPriority w:val="0"/>
    <w:pPr>
      <w:suppressAutoHyphens/>
      <w:spacing w:after="0" w:line="360" w:lineRule="auto"/>
      <w:ind w:left="1492" w:hanging="360"/>
      <w:jc w:val="both"/>
    </w:pPr>
    <w:rPr>
      <w:rFonts w:ascii="Arial" w:hAnsi="Arial" w:eastAsia="Times New Roman" w:cs="Times New Roman"/>
      <w:sz w:val="24"/>
      <w:szCs w:val="24"/>
      <w:lang w:eastAsia="ar-SA"/>
    </w:rPr>
  </w:style>
  <w:style w:type="paragraph" w:customStyle="1" w:styleId="278">
    <w:name w:val="T1_бн"/>
    <w:basedOn w:val="1"/>
    <w:uiPriority w:val="0"/>
    <w:pPr>
      <w:suppressAutoHyphens/>
      <w:spacing w:before="840" w:after="60" w:line="240" w:lineRule="auto"/>
      <w:jc w:val="center"/>
    </w:pPr>
    <w:rPr>
      <w:rFonts w:ascii="Trebuchet MS" w:hAnsi="Trebuchet MS" w:eastAsia="Times New Roman" w:cs="Times New Roman"/>
      <w:b/>
      <w:caps/>
      <w:sz w:val="28"/>
      <w:szCs w:val="28"/>
      <w:lang w:eastAsia="ar-SA"/>
    </w:rPr>
  </w:style>
  <w:style w:type="paragraph" w:customStyle="1" w:styleId="279">
    <w:name w:val="Абзац списка1"/>
    <w:basedOn w:val="256"/>
    <w:uiPriority w:val="0"/>
  </w:style>
  <w:style w:type="paragraph" w:customStyle="1" w:styleId="280">
    <w:name w:val="Стиль1"/>
    <w:basedOn w:val="4"/>
    <w:uiPriority w:val="0"/>
    <w:pPr>
      <w:keepLines w:val="0"/>
      <w:suppressAutoHyphens/>
      <w:spacing w:before="120" w:after="120" w:line="240" w:lineRule="auto"/>
      <w:ind w:firstLine="1134"/>
      <w:jc w:val="both"/>
    </w:pPr>
    <w:rPr>
      <w:rFonts w:ascii="Times New Roman" w:hAnsi="Times New Roman" w:eastAsia="Times New Roman" w:cs="Times New Roman"/>
      <w:b w:val="0"/>
      <w:bCs w:val="0"/>
      <w:i/>
      <w:color w:val="0000FF"/>
      <w:sz w:val="24"/>
      <w:szCs w:val="24"/>
      <w:lang w:eastAsia="ar-SA"/>
    </w:rPr>
  </w:style>
  <w:style w:type="paragraph" w:customStyle="1" w:styleId="281">
    <w:name w:val="Обычный + По центру"/>
    <w:basedOn w:val="1"/>
    <w:uiPriority w:val="0"/>
    <w:pPr>
      <w:suppressAutoHyphens/>
      <w:spacing w:after="0" w:line="360" w:lineRule="auto"/>
      <w:jc w:val="center"/>
    </w:pPr>
    <w:rPr>
      <w:rFonts w:ascii="Times New Roman" w:hAnsi="Times New Roman" w:eastAsia="Times New Roman" w:cs="Times New Roman"/>
      <w:sz w:val="24"/>
      <w:szCs w:val="24"/>
      <w:lang w:eastAsia="ar-SA"/>
    </w:rPr>
  </w:style>
  <w:style w:type="paragraph" w:customStyle="1" w:styleId="282">
    <w:name w:val="Заголовок таблицы"/>
    <w:basedOn w:val="149"/>
    <w:uiPriority w:val="0"/>
    <w:pPr>
      <w:widowControl/>
      <w:jc w:val="center"/>
    </w:pPr>
    <w:rPr>
      <w:rFonts w:ascii="Times New Roman" w:hAnsi="Times New Roman" w:eastAsia="Times New Roman"/>
      <w:b/>
      <w:bCs/>
      <w:kern w:val="0"/>
      <w:sz w:val="24"/>
      <w:lang w:eastAsia="ar-SA"/>
    </w:rPr>
  </w:style>
  <w:style w:type="paragraph" w:customStyle="1" w:styleId="283">
    <w:name w:val="Оглавление 10"/>
    <w:basedOn w:val="247"/>
    <w:uiPriority w:val="0"/>
    <w:pPr>
      <w:tabs>
        <w:tab w:val="right" w:leader="dot" w:pos="9637"/>
      </w:tabs>
      <w:ind w:left="2547"/>
    </w:pPr>
  </w:style>
  <w:style w:type="paragraph" w:customStyle="1" w:styleId="284">
    <w:name w:val="Содержимое врезки"/>
    <w:basedOn w:val="10"/>
    <w:uiPriority w:val="0"/>
    <w:pPr>
      <w:suppressAutoHyphens/>
      <w:spacing w:line="240" w:lineRule="auto"/>
    </w:pPr>
    <w:rPr>
      <w:rFonts w:ascii="Times New Roman" w:hAnsi="Times New Roman" w:eastAsia="Times New Roman" w:cs="Times New Roman"/>
      <w:sz w:val="24"/>
      <w:szCs w:val="24"/>
      <w:lang w:eastAsia="ar-SA"/>
    </w:rPr>
  </w:style>
  <w:style w:type="character" w:customStyle="1" w:styleId="285">
    <w:name w:val="Font Style57"/>
    <w:basedOn w:val="236"/>
    <w:uiPriority w:val="0"/>
    <w:rPr>
      <w:rFonts w:ascii="Times New Roman" w:hAnsi="Times New Roman" w:cs="Times New Roman"/>
      <w:sz w:val="26"/>
      <w:szCs w:val="26"/>
    </w:rPr>
  </w:style>
  <w:style w:type="paragraph" w:customStyle="1" w:styleId="286">
    <w:name w:val="ConsPlusCell"/>
    <w:uiPriority w:val="0"/>
    <w:pPr>
      <w:suppressAutoHyphens/>
      <w:autoSpaceDE w:val="0"/>
      <w:spacing w:after="0" w:line="240" w:lineRule="auto"/>
    </w:pPr>
    <w:rPr>
      <w:rFonts w:ascii="Arial" w:hAnsi="Arial" w:eastAsia="Arial" w:cs="Arial"/>
      <w:sz w:val="20"/>
      <w:szCs w:val="20"/>
      <w:lang w:val="ru-RU" w:eastAsia="ar-SA" w:bidi="ar-SA"/>
    </w:rPr>
  </w:style>
  <w:style w:type="character" w:customStyle="1" w:styleId="287">
    <w:name w:val="WW8Num64z1"/>
    <w:uiPriority w:val="0"/>
    <w:rPr>
      <w:rFonts w:ascii="Times New Roman" w:hAnsi="Times New Roman" w:eastAsia="Times New Roman" w:cs="Times New Roman"/>
    </w:rPr>
  </w:style>
  <w:style w:type="character" w:customStyle="1" w:styleId="288">
    <w:name w:val="WW8Num61z2"/>
    <w:uiPriority w:val="0"/>
    <w:rPr>
      <w:rFonts w:ascii="Wingdings" w:hAnsi="Wingdings"/>
    </w:rPr>
  </w:style>
  <w:style w:type="character" w:customStyle="1" w:styleId="289">
    <w:name w:val="Основной текст Знак2"/>
    <w:basedOn w:val="13"/>
    <w:uiPriority w:val="0"/>
    <w:rPr>
      <w:sz w:val="24"/>
      <w:szCs w:val="24"/>
      <w:lang w:eastAsia="ar-SA"/>
    </w:rPr>
  </w:style>
  <w:style w:type="paragraph" w:customStyle="1" w:styleId="290">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291">
    <w:name w:val="xl79"/>
    <w:basedOn w:val="1"/>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top"/>
    </w:pPr>
    <w:rPr>
      <w:rFonts w:ascii="Trebuchet MS" w:hAnsi="Trebuchet MS" w:eastAsia="Times New Roman" w:cs="Times New Roman"/>
      <w:sz w:val="24"/>
      <w:szCs w:val="24"/>
    </w:rPr>
  </w:style>
  <w:style w:type="paragraph" w:customStyle="1" w:styleId="292">
    <w:name w:val="Красная строка7"/>
    <w:basedOn w:val="1"/>
    <w:uiPriority w:val="0"/>
    <w:pPr>
      <w:widowControl w:val="0"/>
      <w:suppressAutoHyphens/>
      <w:spacing w:after="120" w:line="240" w:lineRule="auto"/>
      <w:ind w:firstLine="210"/>
    </w:pPr>
    <w:rPr>
      <w:rFonts w:ascii="Times New Roman" w:hAnsi="Times New Roman" w:eastAsia="Lucida Sans Unicode" w:cs="Times New Roman"/>
      <w:kern w:val="1"/>
      <w:sz w:val="24"/>
      <w:szCs w:val="24"/>
    </w:rPr>
  </w:style>
  <w:style w:type="paragraph" w:customStyle="1" w:styleId="293">
    <w:name w:val="Основной текст1"/>
    <w:basedOn w:val="1"/>
    <w:uiPriority w:val="0"/>
    <w:pPr>
      <w:widowControl w:val="0"/>
      <w:suppressAutoHyphens/>
      <w:spacing w:after="120" w:line="240" w:lineRule="auto"/>
    </w:pPr>
    <w:rPr>
      <w:rFonts w:ascii="Times New Roman" w:hAnsi="Times New Roman" w:eastAsia="Lucida Sans Unicode" w:cs="Times New Roman"/>
      <w:kern w:val="1"/>
      <w:sz w:val="24"/>
      <w:szCs w:val="24"/>
    </w:rPr>
  </w:style>
  <w:style w:type="paragraph" w:customStyle="1" w:styleId="294">
    <w:name w:val="Заголовок 12"/>
    <w:basedOn w:val="1"/>
    <w:next w:val="1"/>
    <w:uiPriority w:val="0"/>
    <w:pPr>
      <w:keepNext/>
      <w:widowControl w:val="0"/>
      <w:tabs>
        <w:tab w:val="left" w:pos="1494"/>
      </w:tabs>
      <w:suppressAutoHyphens/>
      <w:spacing w:after="0" w:line="240" w:lineRule="auto"/>
      <w:ind w:left="360" w:hanging="360"/>
      <w:jc w:val="center"/>
      <w:outlineLvl w:val="0"/>
    </w:pPr>
    <w:rPr>
      <w:rFonts w:ascii="Times New Roman" w:hAnsi="Times New Roman" w:eastAsia="Lucida Sans Unicode" w:cs="Times New Roman"/>
      <w:b/>
      <w:bCs/>
      <w:color w:val="000000"/>
      <w:kern w:val="1"/>
      <w:sz w:val="32"/>
      <w:szCs w:val="32"/>
    </w:rPr>
  </w:style>
  <w:style w:type="paragraph" w:customStyle="1" w:styleId="295">
    <w:name w:val="Îáû÷íûé (Web)10"/>
    <w:basedOn w:val="1"/>
    <w:uiPriority w:val="0"/>
    <w:pPr>
      <w:widowControl w:val="0"/>
      <w:suppressAutoHyphens/>
      <w:spacing w:after="225" w:line="240" w:lineRule="auto"/>
    </w:pPr>
    <w:rPr>
      <w:rFonts w:ascii="Arial Unicode MS" w:hAnsi="Arial Unicode MS" w:eastAsia="Times New Roman" w:cs="Arial Unicode MS"/>
      <w:kern w:val="1"/>
      <w:sz w:val="24"/>
      <w:szCs w:val="24"/>
    </w:rPr>
  </w:style>
  <w:style w:type="paragraph" w:customStyle="1" w:styleId="296">
    <w:name w:val="Style36"/>
    <w:basedOn w:val="1"/>
    <w:uiPriority w:val="0"/>
    <w:pPr>
      <w:widowControl w:val="0"/>
      <w:suppressAutoHyphens/>
      <w:autoSpaceDE w:val="0"/>
      <w:spacing w:after="0" w:line="485" w:lineRule="exact"/>
      <w:ind w:firstLine="586"/>
      <w:jc w:val="both"/>
    </w:pPr>
    <w:rPr>
      <w:rFonts w:ascii="Times New Roman" w:hAnsi="Times New Roman" w:eastAsia="Times New Roman" w:cs="Times New Roman"/>
      <w:sz w:val="24"/>
      <w:szCs w:val="24"/>
      <w:lang w:eastAsia="ar-SA"/>
    </w:rPr>
  </w:style>
  <w:style w:type="character" w:customStyle="1" w:styleId="297">
    <w:name w:val="WW8Num1z0"/>
    <w:uiPriority w:val="0"/>
    <w:rPr>
      <w:rFonts w:ascii="Times New Roman" w:hAnsi="Times New Roman" w:eastAsia="Times New Roman" w:cs="Times New Roman"/>
    </w:rPr>
  </w:style>
  <w:style w:type="character" w:customStyle="1" w:styleId="298">
    <w:name w:val="WW8Num4z0"/>
    <w:uiPriority w:val="0"/>
    <w:rPr>
      <w:rFonts w:ascii="Symbol" w:hAnsi="Symbol"/>
    </w:rPr>
  </w:style>
  <w:style w:type="character" w:customStyle="1" w:styleId="299">
    <w:name w:val="WW8Num7z0"/>
    <w:uiPriority w:val="0"/>
    <w:rPr>
      <w:rFonts w:ascii="Symbol" w:hAnsi="Symbol"/>
    </w:rPr>
  </w:style>
  <w:style w:type="character" w:customStyle="1" w:styleId="300">
    <w:name w:val="Основной шрифт абзаца3"/>
    <w:uiPriority w:val="0"/>
  </w:style>
  <w:style w:type="character" w:customStyle="1" w:styleId="301">
    <w:name w:val="Absatz-Standardschriftart"/>
    <w:uiPriority w:val="0"/>
  </w:style>
  <w:style w:type="character" w:customStyle="1" w:styleId="302">
    <w:name w:val="WW8Num1z1"/>
    <w:uiPriority w:val="0"/>
    <w:rPr>
      <w:rFonts w:ascii="Courier New" w:hAnsi="Courier New" w:cs="Courier New"/>
    </w:rPr>
  </w:style>
  <w:style w:type="character" w:customStyle="1" w:styleId="303">
    <w:name w:val="WW8Num1z2"/>
    <w:uiPriority w:val="0"/>
    <w:rPr>
      <w:rFonts w:ascii="Wingdings" w:hAnsi="Wingdings"/>
    </w:rPr>
  </w:style>
  <w:style w:type="character" w:customStyle="1" w:styleId="304">
    <w:name w:val="WW8Num1z3"/>
    <w:uiPriority w:val="0"/>
    <w:rPr>
      <w:rFonts w:ascii="Symbol" w:hAnsi="Symbol"/>
    </w:rPr>
  </w:style>
  <w:style w:type="character" w:customStyle="1" w:styleId="305">
    <w:name w:val="WW8Num2z2"/>
    <w:uiPriority w:val="0"/>
    <w:rPr>
      <w:rFonts w:ascii="Wingdings" w:hAnsi="Wingdings"/>
    </w:rPr>
  </w:style>
  <w:style w:type="character" w:customStyle="1" w:styleId="306">
    <w:name w:val="WW8Num3z1"/>
    <w:uiPriority w:val="0"/>
    <w:rPr>
      <w:rFonts w:ascii="Times New Roman" w:hAnsi="Times New Roman" w:eastAsia="Times New Roman" w:cs="Times New Roman"/>
    </w:rPr>
  </w:style>
  <w:style w:type="character" w:customStyle="1" w:styleId="307">
    <w:name w:val="WW8Num3z4"/>
    <w:uiPriority w:val="0"/>
    <w:rPr>
      <w:rFonts w:ascii="Courier New" w:hAnsi="Courier New"/>
    </w:rPr>
  </w:style>
  <w:style w:type="character" w:customStyle="1" w:styleId="308">
    <w:name w:val="WW8Num4z1"/>
    <w:uiPriority w:val="0"/>
    <w:rPr>
      <w:rFonts w:ascii="Courier New" w:hAnsi="Courier New" w:cs="Courier New"/>
    </w:rPr>
  </w:style>
  <w:style w:type="character" w:customStyle="1" w:styleId="309">
    <w:name w:val="WW8Num4z2"/>
    <w:uiPriority w:val="0"/>
    <w:rPr>
      <w:rFonts w:ascii="Wingdings" w:hAnsi="Wingdings"/>
    </w:rPr>
  </w:style>
  <w:style w:type="character" w:customStyle="1" w:styleId="310">
    <w:name w:val="WW8Num6z1"/>
    <w:uiPriority w:val="0"/>
    <w:rPr>
      <w:rFonts w:ascii="Courier New" w:hAnsi="Courier New" w:cs="Courier New"/>
    </w:rPr>
  </w:style>
  <w:style w:type="character" w:customStyle="1" w:styleId="311">
    <w:name w:val="WW8Num6z2"/>
    <w:uiPriority w:val="0"/>
    <w:rPr>
      <w:rFonts w:ascii="Wingdings" w:hAnsi="Wingdings"/>
    </w:rPr>
  </w:style>
  <w:style w:type="character" w:customStyle="1" w:styleId="312">
    <w:name w:val="WW8Num8z1"/>
    <w:uiPriority w:val="0"/>
    <w:rPr>
      <w:rFonts w:ascii="Courier New" w:hAnsi="Courier New" w:cs="Courier New"/>
    </w:rPr>
  </w:style>
  <w:style w:type="character" w:customStyle="1" w:styleId="313">
    <w:name w:val="WW8Num8z2"/>
    <w:uiPriority w:val="0"/>
    <w:rPr>
      <w:rFonts w:ascii="Wingdings" w:hAnsi="Wingdings"/>
    </w:rPr>
  </w:style>
  <w:style w:type="character" w:customStyle="1" w:styleId="314">
    <w:name w:val="WW8Num12z0"/>
    <w:uiPriority w:val="0"/>
    <w:rPr>
      <w:b/>
    </w:rPr>
  </w:style>
  <w:style w:type="character" w:customStyle="1" w:styleId="315">
    <w:name w:val="WW8Num13z1"/>
    <w:uiPriority w:val="0"/>
    <w:rPr>
      <w:rFonts w:ascii="Courier New" w:hAnsi="Courier New" w:cs="Courier New"/>
    </w:rPr>
  </w:style>
  <w:style w:type="character" w:customStyle="1" w:styleId="316">
    <w:name w:val="WW8Num13z2"/>
    <w:uiPriority w:val="0"/>
    <w:rPr>
      <w:rFonts w:ascii="Wingdings" w:hAnsi="Wingdings"/>
    </w:rPr>
  </w:style>
  <w:style w:type="character" w:customStyle="1" w:styleId="317">
    <w:name w:val="WW8Num15z1"/>
    <w:uiPriority w:val="0"/>
    <w:rPr>
      <w:rFonts w:ascii="Courier New" w:hAnsi="Courier New" w:cs="Courier New"/>
    </w:rPr>
  </w:style>
  <w:style w:type="character" w:customStyle="1" w:styleId="318">
    <w:name w:val="WW8Num15z2"/>
    <w:uiPriority w:val="0"/>
    <w:rPr>
      <w:rFonts w:ascii="Wingdings" w:hAnsi="Wingdings"/>
    </w:rPr>
  </w:style>
  <w:style w:type="character" w:customStyle="1" w:styleId="319">
    <w:name w:val="WW8Num15z3"/>
    <w:uiPriority w:val="0"/>
    <w:rPr>
      <w:rFonts w:ascii="Symbol" w:hAnsi="Symbol"/>
    </w:rPr>
  </w:style>
  <w:style w:type="character" w:customStyle="1" w:styleId="320">
    <w:name w:val="WW8Num16z1"/>
    <w:uiPriority w:val="0"/>
    <w:rPr>
      <w:rFonts w:ascii="Courier New" w:hAnsi="Courier New" w:cs="Courier New"/>
    </w:rPr>
  </w:style>
  <w:style w:type="character" w:customStyle="1" w:styleId="321">
    <w:name w:val="WW8Num16z2"/>
    <w:uiPriority w:val="0"/>
    <w:rPr>
      <w:rFonts w:ascii="Wingdings" w:hAnsi="Wingdings"/>
    </w:rPr>
  </w:style>
  <w:style w:type="character" w:customStyle="1" w:styleId="322">
    <w:name w:val="WW8Num16z3"/>
    <w:uiPriority w:val="0"/>
    <w:rPr>
      <w:rFonts w:ascii="Symbol" w:hAnsi="Symbol"/>
    </w:rPr>
  </w:style>
  <w:style w:type="character" w:customStyle="1" w:styleId="323">
    <w:name w:val="WW8Num17z1"/>
    <w:uiPriority w:val="0"/>
    <w:rPr>
      <w:rFonts w:ascii="Courier New" w:hAnsi="Courier New" w:cs="Courier New"/>
    </w:rPr>
  </w:style>
  <w:style w:type="character" w:customStyle="1" w:styleId="324">
    <w:name w:val="WW8Num17z2"/>
    <w:uiPriority w:val="0"/>
    <w:rPr>
      <w:rFonts w:ascii="Wingdings" w:hAnsi="Wingdings"/>
    </w:rPr>
  </w:style>
  <w:style w:type="character" w:customStyle="1" w:styleId="325">
    <w:name w:val="WW8Num19z1"/>
    <w:uiPriority w:val="0"/>
    <w:rPr>
      <w:rFonts w:ascii="Times New Roman" w:hAnsi="Times New Roman" w:eastAsia="Times New Roman" w:cs="Times New Roman"/>
    </w:rPr>
  </w:style>
  <w:style w:type="character" w:customStyle="1" w:styleId="326">
    <w:name w:val="WW8Num19z2"/>
    <w:uiPriority w:val="0"/>
    <w:rPr>
      <w:rFonts w:ascii="Wingdings" w:hAnsi="Wingdings"/>
    </w:rPr>
  </w:style>
  <w:style w:type="character" w:customStyle="1" w:styleId="327">
    <w:name w:val="WW8Num20z1"/>
    <w:uiPriority w:val="0"/>
    <w:rPr>
      <w:rFonts w:ascii="Courier New" w:hAnsi="Courier New" w:cs="Courier New"/>
    </w:rPr>
  </w:style>
  <w:style w:type="character" w:customStyle="1" w:styleId="328">
    <w:name w:val="WW8Num20z2"/>
    <w:uiPriority w:val="0"/>
    <w:rPr>
      <w:rFonts w:ascii="Wingdings" w:hAnsi="Wingdings"/>
    </w:rPr>
  </w:style>
  <w:style w:type="character" w:customStyle="1" w:styleId="329">
    <w:name w:val="WW8Num21z0"/>
    <w:uiPriority w:val="0"/>
    <w:rPr>
      <w:rFonts w:ascii="Symbol" w:hAnsi="Symbol"/>
    </w:rPr>
  </w:style>
  <w:style w:type="character" w:customStyle="1" w:styleId="330">
    <w:name w:val="WW8Num21z1"/>
    <w:uiPriority w:val="0"/>
    <w:rPr>
      <w:rFonts w:ascii="Courier New" w:hAnsi="Courier New" w:cs="Courier New"/>
    </w:rPr>
  </w:style>
  <w:style w:type="character" w:customStyle="1" w:styleId="331">
    <w:name w:val="WW8Num21z2"/>
    <w:uiPriority w:val="0"/>
    <w:rPr>
      <w:rFonts w:ascii="Wingdings" w:hAnsi="Wingdings"/>
    </w:rPr>
  </w:style>
  <w:style w:type="character" w:customStyle="1" w:styleId="332">
    <w:name w:val="WW8Num22z2"/>
    <w:uiPriority w:val="0"/>
    <w:rPr>
      <w:rFonts w:ascii="Wingdings" w:hAnsi="Wingdings"/>
    </w:rPr>
  </w:style>
  <w:style w:type="character" w:customStyle="1" w:styleId="333">
    <w:name w:val="WW8Num22z3"/>
    <w:uiPriority w:val="0"/>
    <w:rPr>
      <w:rFonts w:ascii="Symbol" w:hAnsi="Symbol"/>
    </w:rPr>
  </w:style>
  <w:style w:type="character" w:customStyle="1" w:styleId="334">
    <w:name w:val="WW8Num22z4"/>
    <w:uiPriority w:val="0"/>
    <w:rPr>
      <w:rFonts w:ascii="Courier New" w:hAnsi="Courier New"/>
    </w:rPr>
  </w:style>
  <w:style w:type="character" w:customStyle="1" w:styleId="335">
    <w:name w:val="WW8Num23z1"/>
    <w:uiPriority w:val="0"/>
    <w:rPr>
      <w:rFonts w:ascii="Courier New" w:hAnsi="Courier New" w:cs="Courier New"/>
    </w:rPr>
  </w:style>
  <w:style w:type="character" w:customStyle="1" w:styleId="336">
    <w:name w:val="WW8Num23z2"/>
    <w:uiPriority w:val="0"/>
    <w:rPr>
      <w:rFonts w:ascii="Wingdings" w:hAnsi="Wingdings"/>
    </w:rPr>
  </w:style>
  <w:style w:type="character" w:customStyle="1" w:styleId="337">
    <w:name w:val="WW8Num24z0"/>
    <w:uiPriority w:val="0"/>
    <w:rPr>
      <w:rFonts w:ascii="Symbol" w:hAnsi="Symbol"/>
    </w:rPr>
  </w:style>
  <w:style w:type="character" w:customStyle="1" w:styleId="338">
    <w:name w:val="WW8Num26z2"/>
    <w:uiPriority w:val="0"/>
    <w:rPr>
      <w:rFonts w:ascii="Wingdings" w:hAnsi="Wingdings"/>
    </w:rPr>
  </w:style>
  <w:style w:type="character" w:customStyle="1" w:styleId="339">
    <w:name w:val="WW8Num26z3"/>
    <w:uiPriority w:val="0"/>
    <w:rPr>
      <w:rFonts w:ascii="Symbol" w:hAnsi="Symbol"/>
    </w:rPr>
  </w:style>
  <w:style w:type="character" w:customStyle="1" w:styleId="340">
    <w:name w:val="Знак Знак52"/>
    <w:basedOn w:val="236"/>
    <w:uiPriority w:val="0"/>
    <w:rPr>
      <w:rFonts w:ascii="Cambria" w:hAnsi="Cambria"/>
      <w:b/>
      <w:bCs/>
      <w:kern w:val="1"/>
      <w:sz w:val="32"/>
      <w:szCs w:val="32"/>
    </w:rPr>
  </w:style>
  <w:style w:type="character" w:customStyle="1" w:styleId="341">
    <w:name w:val="Знак Знак4"/>
    <w:basedOn w:val="236"/>
    <w:uiPriority w:val="0"/>
    <w:rPr>
      <w:sz w:val="24"/>
      <w:szCs w:val="24"/>
    </w:rPr>
  </w:style>
  <w:style w:type="character" w:customStyle="1" w:styleId="342">
    <w:name w:val="Знак Знак21"/>
    <w:basedOn w:val="236"/>
    <w:uiPriority w:val="0"/>
    <w:rPr>
      <w:rFonts w:ascii="Arial" w:hAnsi="Arial" w:cs="Arial"/>
    </w:rPr>
  </w:style>
  <w:style w:type="paragraph" w:customStyle="1" w:styleId="343">
    <w:name w:val="Название3"/>
    <w:basedOn w:val="1"/>
    <w:uiPriority w:val="0"/>
    <w:pPr>
      <w:suppressLineNumbers/>
      <w:spacing w:before="120" w:after="120" w:line="240" w:lineRule="auto"/>
    </w:pPr>
    <w:rPr>
      <w:rFonts w:ascii="Arial" w:hAnsi="Arial" w:eastAsia="Times New Roman" w:cs="Tahoma"/>
      <w:i/>
      <w:iCs/>
      <w:sz w:val="20"/>
      <w:szCs w:val="24"/>
      <w:lang w:eastAsia="ar-SA"/>
    </w:rPr>
  </w:style>
  <w:style w:type="paragraph" w:customStyle="1" w:styleId="344">
    <w:name w:val="Указатель3"/>
    <w:basedOn w:val="1"/>
    <w:uiPriority w:val="0"/>
    <w:pPr>
      <w:suppressLineNumbers/>
      <w:spacing w:after="0" w:line="240" w:lineRule="auto"/>
    </w:pPr>
    <w:rPr>
      <w:rFonts w:ascii="Arial" w:hAnsi="Arial" w:eastAsia="Times New Roman" w:cs="Tahoma"/>
      <w:sz w:val="24"/>
      <w:szCs w:val="24"/>
      <w:lang w:eastAsia="ar-SA"/>
    </w:rPr>
  </w:style>
  <w:style w:type="paragraph" w:customStyle="1" w:styleId="345">
    <w:name w:val="Название2"/>
    <w:basedOn w:val="1"/>
    <w:uiPriority w:val="0"/>
    <w:pPr>
      <w:suppressLineNumbers/>
      <w:spacing w:before="120" w:after="120" w:line="240" w:lineRule="auto"/>
    </w:pPr>
    <w:rPr>
      <w:rFonts w:ascii="Arial" w:hAnsi="Arial" w:eastAsia="Times New Roman" w:cs="Tahoma"/>
      <w:i/>
      <w:iCs/>
      <w:sz w:val="20"/>
      <w:szCs w:val="24"/>
      <w:lang w:eastAsia="ar-SA"/>
    </w:rPr>
  </w:style>
  <w:style w:type="paragraph" w:customStyle="1" w:styleId="346">
    <w:name w:val="Указатель2"/>
    <w:basedOn w:val="1"/>
    <w:uiPriority w:val="0"/>
    <w:pPr>
      <w:suppressLineNumbers/>
      <w:spacing w:after="0" w:line="240" w:lineRule="auto"/>
    </w:pPr>
    <w:rPr>
      <w:rFonts w:ascii="Arial" w:hAnsi="Arial" w:eastAsia="Times New Roman" w:cs="Tahoma"/>
      <w:sz w:val="24"/>
      <w:szCs w:val="24"/>
      <w:lang w:eastAsia="ar-SA"/>
    </w:rPr>
  </w:style>
  <w:style w:type="character" w:customStyle="1" w:styleId="347">
    <w:name w:val="Стандартный HTML Знак"/>
    <w:basedOn w:val="13"/>
    <w:link w:val="49"/>
    <w:uiPriority w:val="99"/>
    <w:rPr>
      <w:rFonts w:ascii="Courier New" w:hAnsi="Courier New" w:eastAsia="Times New Roman" w:cs="Courier New"/>
      <w:sz w:val="20"/>
      <w:szCs w:val="20"/>
      <w:lang w:eastAsia="ar-SA"/>
    </w:rPr>
  </w:style>
  <w:style w:type="character" w:customStyle="1" w:styleId="348">
    <w:name w:val="Красная строка Знак1"/>
    <w:basedOn w:val="13"/>
    <w:locked/>
    <w:uiPriority w:val="0"/>
    <w:rPr>
      <w:sz w:val="24"/>
      <w:szCs w:val="24"/>
    </w:rPr>
  </w:style>
  <w:style w:type="paragraph" w:customStyle="1" w:styleId="349">
    <w:name w:val="Маркированный_1"/>
    <w:basedOn w:val="1"/>
    <w:semiHidden/>
    <w:uiPriority w:val="0"/>
    <w:pPr>
      <w:numPr>
        <w:ilvl w:val="0"/>
        <w:numId w:val="1"/>
      </w:numPr>
      <w:spacing w:after="0" w:line="360" w:lineRule="auto"/>
      <w:jc w:val="both"/>
    </w:pPr>
    <w:rPr>
      <w:rFonts w:ascii="Times New Roman" w:hAnsi="Times New Roman" w:eastAsia="Times New Roman" w:cs="Times New Roman"/>
      <w:sz w:val="24"/>
      <w:szCs w:val="24"/>
    </w:rPr>
  </w:style>
  <w:style w:type="paragraph" w:customStyle="1" w:styleId="350">
    <w:name w:val="Маркированный_1 Знак"/>
    <w:basedOn w:val="1"/>
    <w:uiPriority w:val="0"/>
    <w:pPr>
      <w:numPr>
        <w:ilvl w:val="1"/>
        <w:numId w:val="2"/>
      </w:numPr>
      <w:tabs>
        <w:tab w:val="left" w:pos="900"/>
        <w:tab w:val="left" w:pos="2149"/>
        <w:tab w:val="clear" w:pos="540"/>
      </w:tabs>
      <w:spacing w:after="0" w:line="360" w:lineRule="auto"/>
      <w:ind w:left="2149"/>
      <w:jc w:val="both"/>
    </w:pPr>
    <w:rPr>
      <w:rFonts w:ascii="Times New Roman" w:hAnsi="Times New Roman" w:eastAsia="Times New Roman" w:cs="Times New Roman"/>
      <w:sz w:val="24"/>
      <w:szCs w:val="24"/>
    </w:rPr>
  </w:style>
  <w:style w:type="character" w:customStyle="1" w:styleId="351">
    <w:name w:val="WW-Absatz-Standardschriftart1"/>
    <w:uiPriority w:val="0"/>
  </w:style>
  <w:style w:type="character" w:customStyle="1" w:styleId="352">
    <w:name w:val="WW-Absatz-Standardschriftart11"/>
    <w:uiPriority w:val="0"/>
  </w:style>
  <w:style w:type="character" w:customStyle="1" w:styleId="353">
    <w:name w:val="WW-Absatz-Standardschriftart111"/>
    <w:uiPriority w:val="0"/>
  </w:style>
  <w:style w:type="character" w:customStyle="1" w:styleId="354">
    <w:name w:val="WW-Absatz-Standardschriftart1111"/>
    <w:uiPriority w:val="0"/>
  </w:style>
  <w:style w:type="character" w:customStyle="1" w:styleId="355">
    <w:name w:val="Основной шрифт абзаца5"/>
    <w:uiPriority w:val="0"/>
  </w:style>
  <w:style w:type="character" w:customStyle="1" w:styleId="356">
    <w:name w:val="WW-Absatz-Standardschriftart11111"/>
    <w:uiPriority w:val="0"/>
  </w:style>
  <w:style w:type="character" w:customStyle="1" w:styleId="357">
    <w:name w:val="WW-Absatz-Standardschriftart111111"/>
    <w:uiPriority w:val="0"/>
  </w:style>
  <w:style w:type="character" w:customStyle="1" w:styleId="358">
    <w:name w:val="Основной шрифт абзаца4"/>
    <w:uiPriority w:val="0"/>
  </w:style>
  <w:style w:type="character" w:customStyle="1" w:styleId="359">
    <w:name w:val="WW-Absatz-Standardschriftart1111111"/>
    <w:uiPriority w:val="0"/>
  </w:style>
  <w:style w:type="character" w:customStyle="1" w:styleId="360">
    <w:name w:val="WW-Absatz-Standardschriftart11111111"/>
    <w:uiPriority w:val="0"/>
  </w:style>
  <w:style w:type="character" w:customStyle="1" w:styleId="361">
    <w:name w:val="WW-Absatz-Standardschriftart111111111"/>
    <w:uiPriority w:val="0"/>
  </w:style>
  <w:style w:type="character" w:customStyle="1" w:styleId="362">
    <w:name w:val="WW-Absatz-Standardschriftart1111111111"/>
    <w:uiPriority w:val="0"/>
  </w:style>
  <w:style w:type="character" w:customStyle="1" w:styleId="363">
    <w:name w:val="WW-Absatz-Standardschriftart11111111111"/>
    <w:uiPriority w:val="0"/>
  </w:style>
  <w:style w:type="character" w:customStyle="1" w:styleId="364">
    <w:name w:val="WW-Absatz-Standardschriftart111111111111"/>
    <w:uiPriority w:val="0"/>
  </w:style>
  <w:style w:type="character" w:customStyle="1" w:styleId="365">
    <w:name w:val="WW-Absatz-Standardschriftart1111111111111"/>
    <w:uiPriority w:val="0"/>
  </w:style>
  <w:style w:type="character" w:customStyle="1" w:styleId="366">
    <w:name w:val="WW-Absatz-Standardschriftart11111111111111"/>
    <w:uiPriority w:val="0"/>
  </w:style>
  <w:style w:type="character" w:customStyle="1" w:styleId="367">
    <w:name w:val="WW-Absatz-Standardschriftart111111111111111"/>
    <w:uiPriority w:val="0"/>
  </w:style>
  <w:style w:type="character" w:customStyle="1" w:styleId="368">
    <w:name w:val="WW-Absatz-Standardschriftart1111111111111111"/>
    <w:uiPriority w:val="0"/>
  </w:style>
  <w:style w:type="character" w:customStyle="1" w:styleId="369">
    <w:name w:val="WW-Absatz-Standardschriftart11111111111111111"/>
    <w:uiPriority w:val="0"/>
  </w:style>
  <w:style w:type="character" w:customStyle="1" w:styleId="370">
    <w:name w:val="WW-Absatz-Standardschriftart111111111111111111"/>
    <w:uiPriority w:val="0"/>
  </w:style>
  <w:style w:type="character" w:customStyle="1" w:styleId="371">
    <w:name w:val="WW-Absatz-Standardschriftart1111111111111111111"/>
    <w:uiPriority w:val="0"/>
  </w:style>
  <w:style w:type="character" w:customStyle="1" w:styleId="372">
    <w:name w:val="WW-Absatz-Standardschriftart11111111111111111111"/>
    <w:uiPriority w:val="0"/>
  </w:style>
  <w:style w:type="character" w:customStyle="1" w:styleId="373">
    <w:name w:val="WW-Absatz-Standardschriftart111111111111111111111"/>
    <w:uiPriority w:val="0"/>
  </w:style>
  <w:style w:type="character" w:customStyle="1" w:styleId="374">
    <w:name w:val="WW-Absatz-Standardschriftart1111111111111111111111"/>
    <w:uiPriority w:val="0"/>
  </w:style>
  <w:style w:type="character" w:customStyle="1" w:styleId="375">
    <w:name w:val="WW-Absatz-Standardschriftart11111111111111111111111"/>
    <w:uiPriority w:val="0"/>
  </w:style>
  <w:style w:type="character" w:customStyle="1" w:styleId="376">
    <w:name w:val="WW-Absatz-Standardschriftart111111111111111111111111"/>
    <w:uiPriority w:val="0"/>
  </w:style>
  <w:style w:type="character" w:customStyle="1" w:styleId="377">
    <w:name w:val="Символ нумерации"/>
    <w:uiPriority w:val="0"/>
  </w:style>
  <w:style w:type="paragraph" w:customStyle="1" w:styleId="378">
    <w:name w:val="Название6"/>
    <w:basedOn w:val="1"/>
    <w:uiPriority w:val="0"/>
    <w:pPr>
      <w:widowControl w:val="0"/>
      <w:suppressLineNumbers/>
      <w:suppressAutoHyphens/>
      <w:spacing w:before="120" w:after="120" w:line="240" w:lineRule="auto"/>
    </w:pPr>
    <w:rPr>
      <w:rFonts w:ascii="Arial" w:hAnsi="Arial" w:eastAsia="Lucida Sans Unicode" w:cs="Tahoma"/>
      <w:i/>
      <w:iCs/>
      <w:kern w:val="1"/>
      <w:sz w:val="20"/>
      <w:szCs w:val="24"/>
      <w:lang w:eastAsia="ar-SA"/>
    </w:rPr>
  </w:style>
  <w:style w:type="paragraph" w:customStyle="1" w:styleId="379">
    <w:name w:val="Указатель6"/>
    <w:basedOn w:val="1"/>
    <w:uiPriority w:val="0"/>
    <w:pPr>
      <w:widowControl w:val="0"/>
      <w:suppressLineNumbers/>
      <w:suppressAutoHyphens/>
      <w:spacing w:after="0" w:line="240" w:lineRule="auto"/>
    </w:pPr>
    <w:rPr>
      <w:rFonts w:ascii="Arial" w:hAnsi="Arial" w:eastAsia="Lucida Sans Unicode" w:cs="Tahoma"/>
      <w:kern w:val="1"/>
      <w:sz w:val="20"/>
      <w:szCs w:val="24"/>
      <w:lang w:eastAsia="ar-SA"/>
    </w:rPr>
  </w:style>
  <w:style w:type="paragraph" w:customStyle="1" w:styleId="380">
    <w:name w:val="Название5"/>
    <w:basedOn w:val="1"/>
    <w:uiPriority w:val="0"/>
    <w:pPr>
      <w:widowControl w:val="0"/>
      <w:suppressLineNumbers/>
      <w:suppressAutoHyphens/>
      <w:spacing w:before="120" w:after="120" w:line="240" w:lineRule="auto"/>
    </w:pPr>
    <w:rPr>
      <w:rFonts w:ascii="Arial" w:hAnsi="Arial" w:eastAsia="Lucida Sans Unicode" w:cs="Tahoma"/>
      <w:i/>
      <w:iCs/>
      <w:kern w:val="1"/>
      <w:sz w:val="20"/>
      <w:szCs w:val="24"/>
      <w:lang w:eastAsia="ar-SA"/>
    </w:rPr>
  </w:style>
  <w:style w:type="paragraph" w:customStyle="1" w:styleId="381">
    <w:name w:val="Указатель5"/>
    <w:basedOn w:val="1"/>
    <w:uiPriority w:val="0"/>
    <w:pPr>
      <w:widowControl w:val="0"/>
      <w:suppressLineNumbers/>
      <w:suppressAutoHyphens/>
      <w:spacing w:after="0" w:line="240" w:lineRule="auto"/>
    </w:pPr>
    <w:rPr>
      <w:rFonts w:ascii="Arial" w:hAnsi="Arial" w:eastAsia="Lucida Sans Unicode" w:cs="Tahoma"/>
      <w:kern w:val="1"/>
      <w:sz w:val="20"/>
      <w:szCs w:val="24"/>
      <w:lang w:eastAsia="ar-SA"/>
    </w:rPr>
  </w:style>
  <w:style w:type="paragraph" w:customStyle="1" w:styleId="382">
    <w:name w:val="Название4"/>
    <w:basedOn w:val="1"/>
    <w:uiPriority w:val="0"/>
    <w:pPr>
      <w:widowControl w:val="0"/>
      <w:suppressLineNumbers/>
      <w:suppressAutoHyphens/>
      <w:spacing w:before="120" w:after="120" w:line="240" w:lineRule="auto"/>
    </w:pPr>
    <w:rPr>
      <w:rFonts w:ascii="Arial" w:hAnsi="Arial" w:eastAsia="Lucida Sans Unicode" w:cs="Tahoma"/>
      <w:i/>
      <w:iCs/>
      <w:kern w:val="1"/>
      <w:sz w:val="20"/>
      <w:szCs w:val="24"/>
      <w:lang w:eastAsia="ar-SA"/>
    </w:rPr>
  </w:style>
  <w:style w:type="paragraph" w:customStyle="1" w:styleId="383">
    <w:name w:val="Указатель4"/>
    <w:basedOn w:val="1"/>
    <w:uiPriority w:val="0"/>
    <w:pPr>
      <w:widowControl w:val="0"/>
      <w:suppressLineNumbers/>
      <w:suppressAutoHyphens/>
      <w:spacing w:after="0" w:line="240" w:lineRule="auto"/>
    </w:pPr>
    <w:rPr>
      <w:rFonts w:ascii="Arial" w:hAnsi="Arial" w:eastAsia="Lucida Sans Unicode" w:cs="Tahoma"/>
      <w:kern w:val="1"/>
      <w:sz w:val="20"/>
      <w:szCs w:val="24"/>
      <w:lang w:eastAsia="ar-SA"/>
    </w:rPr>
  </w:style>
  <w:style w:type="paragraph" w:customStyle="1" w:styleId="384">
    <w:name w:val="Верхний колонтитул1"/>
    <w:basedOn w:val="1"/>
    <w:uiPriority w:val="0"/>
    <w:pPr>
      <w:widowControl w:val="0"/>
      <w:tabs>
        <w:tab w:val="center" w:pos="4677"/>
        <w:tab w:val="right" w:pos="9355"/>
      </w:tabs>
      <w:suppressAutoHyphens/>
      <w:spacing w:after="0" w:line="240" w:lineRule="auto"/>
    </w:pPr>
    <w:rPr>
      <w:rFonts w:ascii="Times New Roman" w:hAnsi="Times New Roman" w:eastAsia="Lucida Sans Unicode" w:cs="Times New Roman"/>
      <w:kern w:val="1"/>
      <w:sz w:val="24"/>
      <w:szCs w:val="24"/>
    </w:rPr>
  </w:style>
  <w:style w:type="paragraph" w:customStyle="1" w:styleId="385">
    <w:name w:val="Обычный (Web)10"/>
    <w:basedOn w:val="1"/>
    <w:uiPriority w:val="0"/>
    <w:pPr>
      <w:spacing w:after="225" w:line="240" w:lineRule="auto"/>
    </w:pPr>
    <w:rPr>
      <w:rFonts w:ascii="Arial Unicode MS" w:hAnsi="Arial Unicode MS" w:eastAsia="Times New Roman" w:cs="Arial Unicode MS"/>
      <w:sz w:val="24"/>
      <w:szCs w:val="24"/>
    </w:rPr>
  </w:style>
  <w:style w:type="paragraph" w:customStyle="1" w:styleId="386">
    <w:name w:val="Iau?iue3"/>
    <w:uiPriority w:val="99"/>
    <w:pPr>
      <w:widowControl w:val="0"/>
      <w:spacing w:after="0" w:line="240" w:lineRule="auto"/>
      <w:jc w:val="both"/>
    </w:pPr>
    <w:rPr>
      <w:rFonts w:ascii="Times New Roman" w:hAnsi="Times New Roman" w:eastAsia="Times New Roman" w:cs="Times New Roman"/>
      <w:sz w:val="20"/>
      <w:szCs w:val="20"/>
      <w:lang w:val="ru-RU" w:eastAsia="ru-RU" w:bidi="ar-SA"/>
    </w:rPr>
  </w:style>
  <w:style w:type="paragraph" w:customStyle="1" w:styleId="387">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88">
    <w:name w:val="заголовок 2"/>
    <w:basedOn w:val="1"/>
    <w:next w:val="1"/>
    <w:uiPriority w:val="99"/>
    <w:pPr>
      <w:keepNext/>
      <w:autoSpaceDE w:val="0"/>
      <w:autoSpaceDN w:val="0"/>
      <w:spacing w:after="0" w:line="240" w:lineRule="auto"/>
      <w:jc w:val="center"/>
      <w:outlineLvl w:val="1"/>
    </w:pPr>
    <w:rPr>
      <w:rFonts w:ascii="Times New Roman" w:hAnsi="Times New Roman" w:eastAsia="Times New Roman" w:cs="Times New Roman"/>
      <w:b/>
      <w:bCs/>
      <w:sz w:val="24"/>
      <w:szCs w:val="24"/>
      <w:lang w:val="en-US" w:eastAsia="en-US" w:bidi="en-US"/>
    </w:rPr>
  </w:style>
  <w:style w:type="character" w:customStyle="1" w:styleId="389">
    <w:name w:val="nobr"/>
    <w:basedOn w:val="13"/>
    <w:uiPriority w:val="0"/>
  </w:style>
  <w:style w:type="character" w:customStyle="1" w:styleId="390">
    <w:name w:val="sup"/>
    <w:basedOn w:val="13"/>
    <w:uiPriority w:val="0"/>
  </w:style>
  <w:style w:type="character" w:customStyle="1" w:styleId="391">
    <w:name w:val="Font Style101"/>
    <w:basedOn w:val="13"/>
    <w:uiPriority w:val="0"/>
    <w:rPr>
      <w:rFonts w:hint="default" w:ascii="Times New Roman" w:hAnsi="Times New Roman" w:cs="Times New Roman"/>
      <w:sz w:val="18"/>
      <w:szCs w:val="18"/>
    </w:rPr>
  </w:style>
  <w:style w:type="character" w:customStyle="1" w:styleId="392">
    <w:name w:val="gqbtc"/>
    <w:basedOn w:val="13"/>
    <w:uiPriority w:val="0"/>
  </w:style>
  <w:style w:type="character" w:customStyle="1" w:styleId="393">
    <w:name w:val="Заголовок 9 Знак"/>
    <w:basedOn w:val="13"/>
    <w:link w:val="12"/>
    <w:semiHidden/>
    <w:uiPriority w:val="9"/>
    <w:rPr>
      <w:rFonts w:asciiTheme="majorHAnsi" w:hAnsiTheme="majorHAnsi" w:eastAsiaTheme="majorEastAsia" w:cstheme="majorBidi"/>
      <w:i/>
      <w:iCs/>
      <w:color w:val="3F3F3F" w:themeColor="text1" w:themeTint="BF"/>
      <w:sz w:val="20"/>
      <w:szCs w:val="20"/>
    </w:rPr>
  </w:style>
  <w:style w:type="character" w:customStyle="1" w:styleId="394">
    <w:name w:val="Основной текст 2 Знак"/>
    <w:basedOn w:val="13"/>
    <w:link w:val="22"/>
    <w:semiHidden/>
    <w:uiPriority w:val="99"/>
  </w:style>
  <w:style w:type="character" w:customStyle="1" w:styleId="395">
    <w:name w:val="Основной текст 3 Знак"/>
    <w:basedOn w:val="13"/>
    <w:link w:val="45"/>
    <w:semiHidden/>
    <w:uiPriority w:val="99"/>
    <w:rPr>
      <w:sz w:val="16"/>
      <w:szCs w:val="16"/>
    </w:rPr>
  </w:style>
  <w:style w:type="paragraph" w:customStyle="1" w:styleId="396">
    <w:name w:val="S_Маркированный"/>
    <w:basedOn w:val="40"/>
    <w:uiPriority w:val="0"/>
    <w:pPr>
      <w:numPr>
        <w:ilvl w:val="0"/>
        <w:numId w:val="3"/>
      </w:numPr>
      <w:tabs>
        <w:tab w:val="left" w:pos="1134"/>
      </w:tabs>
      <w:autoSpaceDE w:val="0"/>
      <w:autoSpaceDN w:val="0"/>
      <w:adjustRightInd w:val="0"/>
      <w:spacing w:after="0" w:line="300" w:lineRule="auto"/>
      <w:ind w:left="0" w:firstLine="709"/>
      <w:contextualSpacing w:val="0"/>
      <w:jc w:val="both"/>
    </w:pPr>
    <w:rPr>
      <w:rFonts w:ascii="Times New Roman" w:hAnsi="Times New Roman" w:eastAsia="Times New Roman" w:cs="Times New Roman"/>
      <w:sz w:val="24"/>
      <w:szCs w:val="24"/>
    </w:rPr>
  </w:style>
  <w:style w:type="paragraph" w:customStyle="1" w:styleId="397">
    <w:name w:val="S_Заголовок 3"/>
    <w:basedOn w:val="4"/>
    <w:uiPriority w:val="0"/>
    <w:pPr>
      <w:keepLines w:val="0"/>
      <w:numPr>
        <w:ilvl w:val="2"/>
        <w:numId w:val="1"/>
      </w:numPr>
      <w:suppressAutoHyphens/>
      <w:spacing w:before="120" w:after="120" w:line="240" w:lineRule="auto"/>
      <w:ind w:left="0" w:firstLine="709"/>
    </w:pPr>
    <w:rPr>
      <w:rFonts w:ascii="Times New Roman" w:hAnsi="Times New Roman" w:eastAsia="Times New Roman" w:cs="Times New Roman"/>
      <w:b w:val="0"/>
      <w:bCs w:val="0"/>
      <w:color w:val="auto"/>
      <w:sz w:val="24"/>
      <w:szCs w:val="24"/>
      <w:u w:val="single"/>
      <w:lang w:eastAsia="ar-SA"/>
    </w:rPr>
  </w:style>
  <w:style w:type="paragraph" w:customStyle="1" w:styleId="398">
    <w:name w:val="S_Таблица"/>
    <w:basedOn w:val="1"/>
    <w:uiPriority w:val="0"/>
    <w:pPr>
      <w:numPr>
        <w:ilvl w:val="0"/>
        <w:numId w:val="4"/>
      </w:numPr>
      <w:tabs>
        <w:tab w:val="clear" w:pos="1069"/>
      </w:tabs>
      <w:suppressAutoHyphens/>
      <w:spacing w:after="0" w:line="240" w:lineRule="auto"/>
      <w:ind w:left="0" w:firstLine="0"/>
      <w:jc w:val="right"/>
    </w:pPr>
    <w:rPr>
      <w:rFonts w:ascii="Times New Roman" w:hAnsi="Times New Roman" w:eastAsia="Times New Roman" w:cs="Times New Roman"/>
      <w:sz w:val="24"/>
      <w:szCs w:val="24"/>
      <w:lang w:val="en-US" w:eastAsia="ar-SA"/>
    </w:rPr>
  </w:style>
  <w:style w:type="paragraph" w:customStyle="1" w:styleId="399">
    <w:name w:val="Стиль4"/>
    <w:basedOn w:val="1"/>
    <w:uiPriority w:val="0"/>
    <w:pPr>
      <w:numPr>
        <w:ilvl w:val="2"/>
        <w:numId w:val="4"/>
      </w:numPr>
      <w:tabs>
        <w:tab w:val="left" w:pos="5040"/>
        <w:tab w:val="clear" w:pos="2509"/>
      </w:tabs>
      <w:spacing w:before="120" w:after="120" w:line="240" w:lineRule="auto"/>
      <w:ind w:left="0" w:firstLine="0"/>
    </w:pPr>
    <w:rPr>
      <w:rFonts w:ascii="Arial" w:hAnsi="Arial" w:eastAsia="Times New Roman" w:cs="Arial"/>
      <w:b/>
      <w:bCs/>
      <w:sz w:val="28"/>
      <w:szCs w:val="28"/>
    </w:rPr>
  </w:style>
  <w:style w:type="paragraph" w:customStyle="1" w:styleId="400">
    <w:name w:val="Standard"/>
    <w:uiPriority w:val="0"/>
    <w:pPr>
      <w:suppressAutoHyphens/>
      <w:spacing w:after="0" w:line="240" w:lineRule="auto"/>
      <w:textAlignment w:val="baseline"/>
    </w:pPr>
    <w:rPr>
      <w:rFonts w:ascii="Times New Roman" w:hAnsi="Times New Roman" w:cs="Times New Roman" w:eastAsiaTheme="minorEastAsia"/>
      <w:kern w:val="1"/>
      <w:sz w:val="24"/>
      <w:szCs w:val="24"/>
      <w:lang w:val="ru-RU" w:eastAsia="ar-SA" w:bidi="ar-SA"/>
    </w:rPr>
  </w:style>
  <w:style w:type="paragraph" w:customStyle="1" w:styleId="401">
    <w:name w:val="S_Обычный"/>
    <w:basedOn w:val="1"/>
    <w:uiPriority w:val="0"/>
    <w:pPr>
      <w:shd w:val="clear" w:color="auto" w:fill="FFFFFF"/>
      <w:spacing w:after="0" w:line="360" w:lineRule="auto"/>
      <w:ind w:firstLine="567"/>
      <w:jc w:val="both"/>
    </w:pPr>
    <w:rPr>
      <w:rFonts w:ascii="Times New Roman" w:hAnsi="Times New Roman" w:eastAsia="Times New Roman" w:cs="Times New Roman"/>
      <w:iCs/>
      <w:kern w:val="2"/>
      <w:sz w:val="24"/>
      <w:szCs w:val="24"/>
    </w:rPr>
  </w:style>
  <w:style w:type="paragraph" w:customStyle="1" w:styleId="402">
    <w:name w:val="Основной"/>
    <w:basedOn w:val="1"/>
    <w:uiPriority w:val="0"/>
    <w:pPr>
      <w:overflowPunct w:val="0"/>
      <w:autoSpaceDE w:val="0"/>
      <w:autoSpaceDN w:val="0"/>
      <w:adjustRightInd w:val="0"/>
      <w:spacing w:after="0" w:line="240" w:lineRule="auto"/>
      <w:ind w:firstLine="709"/>
      <w:jc w:val="both"/>
    </w:pPr>
    <w:rPr>
      <w:rFonts w:ascii="Times New Roman" w:hAnsi="Times New Roman" w:eastAsia="Times New Roman" w:cs="Times New Roman"/>
      <w:sz w:val="24"/>
      <w:szCs w:val="20"/>
    </w:rPr>
  </w:style>
  <w:style w:type="paragraph" w:customStyle="1" w:styleId="403">
    <w:name w:val="Стиль 4"/>
    <w:basedOn w:val="1"/>
    <w:uiPriority w:val="0"/>
    <w:pPr>
      <w:spacing w:after="0" w:line="240" w:lineRule="auto"/>
    </w:pPr>
    <w:rPr>
      <w:rFonts w:ascii="Arial" w:hAnsi="Arial" w:eastAsia="Times New Roman" w:cs="Arial"/>
    </w:rPr>
  </w:style>
  <w:style w:type="paragraph" w:customStyle="1" w:styleId="404">
    <w:name w:val="Стиль2"/>
    <w:basedOn w:val="1"/>
    <w:uiPriority w:val="0"/>
    <w:pPr>
      <w:spacing w:after="0" w:line="240" w:lineRule="auto"/>
      <w:ind w:firstLine="709"/>
      <w:jc w:val="center"/>
    </w:pPr>
    <w:rPr>
      <w:rFonts w:ascii="Times New Roman" w:hAnsi="Times New Roman" w:eastAsia="Times New Roman" w:cs="Times New Roman"/>
      <w:b/>
      <w:bCs/>
      <w:caps/>
    </w:rPr>
  </w:style>
  <w:style w:type="character" w:customStyle="1" w:styleId="405">
    <w:name w:val="Другое_"/>
    <w:basedOn w:val="13"/>
    <w:link w:val="406"/>
    <w:locked/>
    <w:uiPriority w:val="0"/>
    <w:rPr>
      <w:rFonts w:ascii="Times New Roman" w:hAnsi="Times New Roman" w:eastAsia="Times New Roman" w:cs="Times New Roman"/>
    </w:rPr>
  </w:style>
  <w:style w:type="paragraph" w:customStyle="1" w:styleId="406">
    <w:name w:val="Другое"/>
    <w:basedOn w:val="1"/>
    <w:link w:val="405"/>
    <w:uiPriority w:val="0"/>
    <w:pPr>
      <w:widowControl w:val="0"/>
      <w:spacing w:after="0" w:line="240" w:lineRule="auto"/>
    </w:pPr>
    <w:rPr>
      <w:rFonts w:ascii="Times New Roman" w:hAnsi="Times New Roman" w:eastAsia="Times New Roman" w:cs="Times New Roman"/>
    </w:rPr>
  </w:style>
  <w:style w:type="character" w:customStyle="1" w:styleId="407">
    <w:name w:val="Заголовок №2_"/>
    <w:basedOn w:val="13"/>
    <w:link w:val="408"/>
    <w:locked/>
    <w:uiPriority w:val="0"/>
    <w:rPr>
      <w:rFonts w:ascii="Times New Roman" w:hAnsi="Times New Roman" w:eastAsia="Times New Roman" w:cs="Times New Roman"/>
      <w:sz w:val="26"/>
      <w:szCs w:val="26"/>
    </w:rPr>
  </w:style>
  <w:style w:type="paragraph" w:customStyle="1" w:styleId="408">
    <w:name w:val="Заголовок №2"/>
    <w:basedOn w:val="1"/>
    <w:link w:val="407"/>
    <w:uiPriority w:val="0"/>
    <w:pPr>
      <w:widowControl w:val="0"/>
      <w:spacing w:after="0" w:line="244" w:lineRule="auto"/>
      <w:ind w:firstLine="350"/>
      <w:outlineLvl w:val="1"/>
    </w:pPr>
    <w:rPr>
      <w:rFonts w:ascii="Times New Roman" w:hAnsi="Times New Roman" w:eastAsia="Times New Roman" w:cs="Times New Roman"/>
      <w:sz w:val="26"/>
      <w:szCs w:val="26"/>
    </w:rPr>
  </w:style>
  <w:style w:type="paragraph" w:customStyle="1" w:styleId="409">
    <w:name w:val="Название объекта1"/>
    <w:basedOn w:val="1"/>
    <w:uiPriority w:val="0"/>
    <w:pPr>
      <w:suppressAutoHyphens/>
      <w:spacing w:line="100" w:lineRule="atLeast"/>
    </w:pPr>
    <w:rPr>
      <w:rFonts w:ascii="Calibri" w:hAnsi="Calibri" w:eastAsia="Times New Roman" w:cs="font285"/>
      <w:spacing w:val="-6"/>
      <w:lang w:eastAsia="ar-SA"/>
    </w:rPr>
  </w:style>
  <w:style w:type="paragraph" w:customStyle="1" w:styleId="410">
    <w:name w:val="printj"/>
    <w:basedOn w:val="1"/>
    <w:uiPriority w:val="0"/>
    <w:pPr>
      <w:widowControl w:val="0"/>
      <w:suppressAutoHyphens/>
      <w:spacing w:before="280" w:after="280" w:line="240" w:lineRule="auto"/>
    </w:pPr>
    <w:rPr>
      <w:rFonts w:ascii="Times New Roman" w:hAnsi="Times New Roman" w:eastAsia="Andale Sans UI" w:cs="Times New Roman"/>
      <w:kern w:val="1"/>
      <w:sz w:val="24"/>
      <w:szCs w:val="24"/>
    </w:rPr>
  </w:style>
  <w:style w:type="paragraph" w:customStyle="1" w:styleId="411">
    <w:name w:val="1"/>
    <w:basedOn w:val="1"/>
    <w:uiPriority w:val="0"/>
    <w:pPr>
      <w:widowControl w:val="0"/>
      <w:adjustRightInd w:val="0"/>
      <w:spacing w:after="160" w:line="240" w:lineRule="exact"/>
      <w:jc w:val="right"/>
    </w:pPr>
    <w:rPr>
      <w:rFonts w:ascii="Times New Roman" w:hAnsi="Times New Roman" w:eastAsia="Times New Roman" w:cs="Times New Roman"/>
      <w:sz w:val="20"/>
      <w:szCs w:val="20"/>
      <w:lang w:val="en-GB" w:eastAsia="en-US"/>
    </w:rPr>
  </w:style>
  <w:style w:type="paragraph" w:customStyle="1" w:styleId="412">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paragraph" w:customStyle="1" w:styleId="413">
    <w:name w:val="header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14">
    <w:name w:val="search_resul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Численность</c:v>
                </c:pt>
              </c:strCache>
            </c:strRef>
          </c:tx>
          <c:dLbls>
            <c:delete val="1"/>
          </c:dLbls>
          <c:cat>
            <c:numRef>
              <c:f>Лист1!$A$2:$A$13</c:f>
              <c:numCache>
                <c:formatCode>General</c:formatCode>
                <c:ptCount val="12"/>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Лист1!$B$2:$B$13</c:f>
              <c:numCache>
                <c:formatCode>General</c:formatCode>
                <c:ptCount val="12"/>
                <c:pt idx="1">
                  <c:v>1417</c:v>
                </c:pt>
                <c:pt idx="2">
                  <c:v>1435</c:v>
                </c:pt>
                <c:pt idx="3">
                  <c:v>2539</c:v>
                </c:pt>
                <c:pt idx="4">
                  <c:v>2534</c:v>
                </c:pt>
                <c:pt idx="5">
                  <c:v>2553</c:v>
                </c:pt>
                <c:pt idx="6">
                  <c:v>2504</c:v>
                </c:pt>
                <c:pt idx="7">
                  <c:v>2486</c:v>
                </c:pt>
                <c:pt idx="8">
                  <c:v>2508</c:v>
                </c:pt>
                <c:pt idx="9">
                  <c:v>2505</c:v>
                </c:pt>
                <c:pt idx="10">
                  <c:v>2470</c:v>
                </c:pt>
                <c:pt idx="11">
                  <c:v>2459</c:v>
                </c:pt>
              </c:numCache>
            </c:numRef>
          </c:val>
          <c:smooth val="0"/>
        </c:ser>
        <c:dLbls>
          <c:showLegendKey val="0"/>
          <c:showVal val="0"/>
          <c:showCatName val="0"/>
          <c:showSerName val="0"/>
          <c:showPercent val="0"/>
          <c:showBubbleSize val="0"/>
        </c:dLbls>
        <c:marker val="1"/>
        <c:smooth val="0"/>
        <c:axId val="139537920"/>
        <c:axId val="139836736"/>
      </c:lineChart>
      <c:catAx>
        <c:axId val="139537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139836736"/>
        <c:crosses val="autoZero"/>
        <c:auto val="1"/>
        <c:lblAlgn val="ctr"/>
        <c:lblOffset val="100"/>
        <c:noMultiLvlLbl val="0"/>
      </c:catAx>
      <c:valAx>
        <c:axId val="139836736"/>
        <c:scaling>
          <c:orientation val="minMax"/>
          <c:min val="10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139537920"/>
        <c:crosses val="autoZero"/>
        <c:crossBetween val="between"/>
        <c:majorUnit val="500"/>
        <c:minorUnit val="50"/>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zero"/>
    <c:showDLblsOverMax val="0"/>
  </c:chart>
  <c:txPr>
    <a:bodyPr/>
    <a:lstStyle/>
    <a:p>
      <a:pPr>
        <a:defRPr lang="ru-RU">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Естественный прирост</c:v>
                </c:pt>
              </c:strCache>
            </c:strRef>
          </c:tx>
          <c:dLbls>
            <c:delete val="1"/>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-3</c:v>
                </c:pt>
                <c:pt idx="1">
                  <c:v>-13</c:v>
                </c:pt>
                <c:pt idx="2">
                  <c:v>-15</c:v>
                </c:pt>
                <c:pt idx="3">
                  <c:v>-16</c:v>
                </c:pt>
                <c:pt idx="4">
                  <c:v>-18</c:v>
                </c:pt>
                <c:pt idx="5">
                  <c:v>-25</c:v>
                </c:pt>
              </c:numCache>
            </c:numRef>
          </c:val>
          <c:smooth val="0"/>
        </c:ser>
        <c:dLbls>
          <c:showLegendKey val="0"/>
          <c:showVal val="0"/>
          <c:showCatName val="0"/>
          <c:showSerName val="0"/>
          <c:showPercent val="0"/>
          <c:showBubbleSize val="0"/>
        </c:dLbls>
        <c:marker val="1"/>
        <c:smooth val="0"/>
        <c:axId val="65219072"/>
        <c:axId val="143393920"/>
      </c:lineChart>
      <c:catAx>
        <c:axId val="652190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143393920"/>
        <c:crosses val="autoZero"/>
        <c:auto val="1"/>
        <c:lblAlgn val="ctr"/>
        <c:lblOffset val="100"/>
        <c:noMultiLvlLbl val="0"/>
      </c:catAx>
      <c:valAx>
        <c:axId val="143393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65219072"/>
        <c:crosses val="autoZero"/>
        <c:crossBetween val="between"/>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6546844687892"/>
          <c:y val="0.207722024942961"/>
          <c:w val="0.500822338679237"/>
          <c:h val="0.676053630993647"/>
        </c:manualLayout>
      </c:layout>
      <c:pieChart>
        <c:varyColors val="1"/>
        <c:ser>
          <c:idx val="0"/>
          <c:order val="0"/>
          <c:tx>
            <c:strRef>
              <c:f>Лист1!$B$1</c:f>
              <c:strCache>
                <c:ptCount val="1"/>
                <c:pt idx="0">
                  <c:v>Возрастная структура населения МО, %
</c:v>
                </c:pt>
              </c:strCache>
            </c:strRef>
          </c:tx>
          <c:explosion val="3"/>
          <c:dPt>
            <c:idx val="0"/>
            <c:bubble3D val="0"/>
          </c:dPt>
          <c:dPt>
            <c:idx val="1"/>
            <c:bubble3D val="0"/>
          </c:dPt>
          <c:dPt>
            <c:idx val="2"/>
            <c:bubble3D val="0"/>
          </c:dPt>
          <c:dPt>
            <c:idx val="3"/>
            <c:bubble3D val="0"/>
          </c:dPt>
          <c:dLbls>
            <c:dLbl>
              <c:idx val="0"/>
              <c:layout>
                <c:manualLayout>
                  <c:x val="-0.153888747777496"/>
                  <c:y val="-0.0621694419345123"/>
                </c:manualLayout>
              </c:layout>
              <c:tx>
                <c:rich>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r>
                      <a:rPr lang="en-US" sz="1200" b="1">
                        <a:latin typeface="Times New Roman" panose="02020603050405020304" charset="0"/>
                        <a:cs typeface="Times New Roman" panose="02020603050405020304" charset="0"/>
                      </a:rPr>
                      <a:t>5</a:t>
                    </a:r>
                    <a:r>
                      <a:rPr lang="en-US" sz="1200">
                        <a:latin typeface="Times New Roman" panose="02020603050405020304" charset="0"/>
                        <a:cs typeface="Times New Roman" panose="02020603050405020304" charset="0"/>
                      </a:rPr>
                      <a:t>6,8%</a:t>
                    </a:r>
                    <a:endParaRPr lang="en-US" sz="12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37105899396984"/>
                  <c:y val="-0.0765147799148058"/>
                </c:manualLayout>
              </c:layout>
              <c:tx>
                <c:rich>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23,6%</a:t>
                    </a:r>
                    <a:endParaRPr lang="en-US" sz="12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4568058025005"/>
                  <c:y val="0.164159316151055"/>
                </c:manualLayout>
              </c:layout>
              <c:tx>
                <c:rich>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19,6%</a:t>
                    </a:r>
                    <a:endParaRPr lang="en-US" sz="1200">
                      <a:latin typeface="Times New Roman" panose="02020603050405020304" charset="0"/>
                      <a:cs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Лист1!$A$2:$A$5</c:f>
              <c:strCache>
                <c:ptCount val="3"/>
                <c:pt idx="0">
                  <c:v>трудоспособное</c:v>
                </c:pt>
                <c:pt idx="1">
                  <c:v>старше трудоспособного</c:v>
                </c:pt>
                <c:pt idx="2">
                  <c:v>младше трудоспособного</c:v>
                </c:pt>
              </c:strCache>
            </c:strRef>
          </c:cat>
          <c:val>
            <c:numRef>
              <c:f>Лист1!$B$2:$B$5</c:f>
              <c:numCache>
                <c:formatCode>General</c:formatCode>
                <c:ptCount val="4"/>
                <c:pt idx="0">
                  <c:v>55.8</c:v>
                </c:pt>
                <c:pt idx="1">
                  <c:v>25.5</c:v>
                </c:pt>
                <c:pt idx="2">
                  <c:v>18.7</c:v>
                </c:pt>
              </c:numCache>
            </c:numRef>
          </c:val>
        </c:ser>
        <c:dLbls>
          <c:showLegendKey val="0"/>
          <c:showVal val="0"/>
          <c:showCatName val="0"/>
          <c:showSerName val="0"/>
          <c:showPercent val="1"/>
          <c:showBubbleSize val="0"/>
          <c:showLeaderLines val="1"/>
        </c:dLbls>
        <c:firstSliceAng val="0"/>
      </c:pieChart>
    </c:plotArea>
    <c:legend>
      <c:legendPos val="r"/>
      <c:legendEntry>
        <c:idx val="1"/>
        <c:txPr>
          <a:bodyPr rot="0" spcFirstLastPara="0" vertOverflow="ellipsis" vert="horz" wrap="square"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3"/>
        <c:delete val="1"/>
      </c:legendEntry>
      <c:layout>
        <c:manualLayout>
          <c:xMode val="edge"/>
          <c:yMode val="edge"/>
          <c:x val="0.572688120506676"/>
          <c:y val="0.272132159950594"/>
          <c:w val="0.412974780326372"/>
          <c:h val="0.365232189113616"/>
        </c:manualLayout>
      </c:layout>
      <c:overlay val="0"/>
      <c:txPr>
        <a:bodyPr rot="0" spcFirstLastPara="0" vertOverflow="ellipsis" vert="horz" wrap="square"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5"/>
          <c:dPt>
            <c:idx val="0"/>
            <c:bubble3D val="0"/>
          </c:dPt>
          <c:dPt>
            <c:idx val="1"/>
            <c:bubble3D val="0"/>
          </c:dPt>
          <c:dLbls>
            <c:dLbl>
              <c:idx val="0"/>
              <c:layout>
                <c:manualLayout>
                  <c:x val="-0.170252697829581"/>
                  <c:y val="-0.0569948186528497"/>
                </c:manualLayout>
              </c:layout>
              <c:tx>
                <c:rich>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r>
                      <a:rPr lang="en-US" sz="1050"/>
                      <a:t>54,0%</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84395672667846"/>
                  <c:y val="0.0500863557858377"/>
                </c:manualLayout>
              </c:layout>
              <c:tx>
                <c:rich>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r>
                      <a:rPr lang="en-US" sz="1050"/>
                      <a:t>46,0%</a:t>
                    </a:r>
                    <a:endParaRPr 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ru-RU" sz="12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женщин</c:v>
                </c:pt>
                <c:pt idx="1">
                  <c:v>мужчин</c:v>
                </c:pt>
              </c:strCache>
            </c:strRef>
          </c:cat>
          <c:val>
            <c:numRef>
              <c:f>Лист1!$B$2:$B$3</c:f>
              <c:numCache>
                <c:formatCode>0.0%</c:formatCode>
                <c:ptCount val="2"/>
                <c:pt idx="0">
                  <c:v>0.54</c:v>
                </c:pt>
                <c:pt idx="1">
                  <c:v>0.46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17012380413005"/>
          <c:y val="0.395369487264796"/>
          <c:w val="0.207515939857866"/>
          <c:h val="0.167007134671546"/>
        </c:manualLayout>
      </c:layout>
      <c:overlay val="0"/>
      <c:txPr>
        <a:bodyPr rot="0" spcFirstLastPara="0" vertOverflow="ellipsis" vert="horz" wrap="square" anchor="ctr" anchorCtr="1"/>
        <a:lstStyle/>
        <a:p>
          <a:pPr>
            <a:defRPr lang="ru-RU" sz="11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zero"/>
    <c:showDLblsOverMax val="0"/>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BC21C-AE2B-4011-95F7-4503ACB0C479}">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ФИЛИАЛ ФГБУ «фкп росРЕЕСТРА» ПО САРАТОВСКОЙ ОБЛАСТИ</Company>
  <Pages>113</Pages>
  <Words>34064</Words>
  <Characters>194166</Characters>
  <Lines>1618</Lines>
  <Paragraphs>455</Paragraphs>
  <TotalTime>0</TotalTime>
  <ScaleCrop>false</ScaleCrop>
  <LinksUpToDate>false</LinksUpToDate>
  <CharactersWithSpaces>227775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2022-03-21T05:31:00Z</dcterms:created>
  <dc:creator>M.Muravieva</dc:creator>
  <cp:lastModifiedBy>Iacer</cp:lastModifiedBy>
  <cp:lastPrinted>2021-06-23T05:23:00Z</cp:lastPrinted>
  <dcterms:modified xsi:type="dcterms:W3CDTF">2023-11-01T08:04:23Z</dcterms:modified>
  <dc:subject>МАТЕРИАЛЫ ПО ОБОСНОВАНИЮ ГЕНЕРАЛЬНОГО ПЛАНА</dc:subject>
  <dc:title>Проект генерального плана муниципального образования поселок Михайловский Саратовской области</dc:title>
  <cp:revision>966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8E82DBA67DD6451096DE03AC8F3F7B1B_13</vt:lpwstr>
  </property>
</Properties>
</file>