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17782" w:rsidP="001754BB">
      <w:pPr>
        <w:tabs>
          <w:tab w:val="center" w:pos="5387"/>
        </w:tabs>
        <w:suppressAutoHyphens/>
        <w:ind w:left="4678"/>
        <w:rPr>
          <w:rFonts w:ascii="Arial" w:hAnsi="Arial"/>
        </w:rPr>
      </w:pPr>
      <w:r>
        <w:rPr>
          <w:noProof/>
        </w:rPr>
        <w:drawing>
          <wp:anchor distT="0" distB="0" distL="114300" distR="114300" simplePos="0" relativeHeight="251657728" behindDoc="1" locked="0" layoutInCell="0" allowOverlap="1">
            <wp:simplePos x="0" y="0"/>
            <wp:positionH relativeFrom="column">
              <wp:posOffset>2833639</wp:posOffset>
            </wp:positionH>
            <wp:positionV relativeFrom="paragraph">
              <wp:posOffset>5080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222BB7" w:rsidP="001754BB">
      <w:pPr>
        <w:tabs>
          <w:tab w:val="left" w:pos="4536"/>
        </w:tabs>
        <w:suppressAutoHyphens/>
        <w:ind w:left="4678"/>
        <w:rPr>
          <w:rFonts w:ascii="Arial" w:hAnsi="Arial"/>
          <w:sz w:val="36"/>
          <w:szCs w:val="36"/>
        </w:rPr>
      </w:pPr>
      <w:r>
        <w:rPr>
          <w:rFonts w:ascii="Arial" w:hAnsi="Arial"/>
          <w:sz w:val="36"/>
          <w:szCs w:val="36"/>
        </w:rPr>
        <w:tab/>
      </w:r>
    </w:p>
    <w:p w:rsidR="00B62F97" w:rsidRDefault="00B62F97" w:rsidP="001754BB">
      <w:pPr>
        <w:suppressAutoHyphens/>
        <w:jc w:val="center"/>
        <w:rPr>
          <w:b/>
        </w:rPr>
      </w:pPr>
    </w:p>
    <w:p w:rsidR="00EB6296" w:rsidRDefault="00CE4FDF" w:rsidP="001754BB">
      <w:pPr>
        <w:suppressAutoHyphens/>
        <w:jc w:val="center"/>
        <w:rPr>
          <w:b/>
        </w:rPr>
      </w:pPr>
      <w:r>
        <w:rPr>
          <w:b/>
        </w:rPr>
        <w:t>АДМИНИСТРАЦИЯ</w:t>
      </w:r>
    </w:p>
    <w:p w:rsidR="00EB6296" w:rsidRDefault="00EB6296" w:rsidP="001754BB">
      <w:pPr>
        <w:suppressAutoHyphens/>
        <w:jc w:val="center"/>
        <w:rPr>
          <w:b/>
        </w:rPr>
      </w:pPr>
      <w:r>
        <w:rPr>
          <w:b/>
        </w:rPr>
        <w:t>ТАТИЩЕВСКОГО МУНИЦИПАЛЬНОГО РАЙОНА</w:t>
      </w:r>
    </w:p>
    <w:p w:rsidR="00EB6296" w:rsidRDefault="00EB6296" w:rsidP="001754BB">
      <w:pPr>
        <w:suppressAutoHyphens/>
        <w:jc w:val="center"/>
        <w:rPr>
          <w:rFonts w:ascii="Arial" w:hAnsi="Arial"/>
          <w:b/>
          <w:sz w:val="34"/>
        </w:rPr>
      </w:pPr>
      <w:r>
        <w:rPr>
          <w:b/>
        </w:rPr>
        <w:t>САРАТОВСКОЙ ОБЛАСТИ</w:t>
      </w:r>
    </w:p>
    <w:p w:rsidR="00EB6296" w:rsidRDefault="00EB6296" w:rsidP="001754BB">
      <w:pPr>
        <w:suppressAutoHyphens/>
        <w:jc w:val="center"/>
        <w:rPr>
          <w:rFonts w:ascii="Arial" w:hAnsi="Arial"/>
          <w:sz w:val="16"/>
        </w:rPr>
      </w:pPr>
    </w:p>
    <w:p w:rsidR="002C2203" w:rsidRDefault="002C2203" w:rsidP="001754BB">
      <w:pPr>
        <w:suppressAutoHyphens/>
        <w:jc w:val="center"/>
        <w:rPr>
          <w:rFonts w:ascii="Arial" w:hAnsi="Arial"/>
          <w:sz w:val="16"/>
        </w:rPr>
      </w:pPr>
    </w:p>
    <w:p w:rsidR="00EB6296" w:rsidRDefault="00EB6296" w:rsidP="001754BB">
      <w:pPr>
        <w:suppressAutoHyphens/>
        <w:jc w:val="center"/>
        <w:rPr>
          <w:b/>
          <w:szCs w:val="28"/>
        </w:rPr>
      </w:pPr>
      <w:r>
        <w:rPr>
          <w:b/>
          <w:szCs w:val="28"/>
        </w:rPr>
        <w:t>П О С Т А Н О В Л Е Н И Е</w:t>
      </w:r>
    </w:p>
    <w:p w:rsidR="00DA2456" w:rsidRDefault="00DA2456" w:rsidP="001754BB">
      <w:pPr>
        <w:suppressAutoHyphens/>
        <w:jc w:val="center"/>
        <w:rPr>
          <w:rStyle w:val="af2"/>
          <w:color w:val="000000"/>
          <w:sz w:val="20"/>
          <w:u w:val="none"/>
        </w:rPr>
      </w:pPr>
    </w:p>
    <w:p w:rsidR="00DA2456" w:rsidRDefault="00624F35" w:rsidP="00135B33">
      <w:pPr>
        <w:suppressAutoHyphens/>
        <w:rPr>
          <w:rStyle w:val="af2"/>
          <w:color w:val="000000"/>
          <w:szCs w:val="28"/>
          <w:u w:val="none"/>
        </w:rPr>
      </w:pPr>
      <w:r>
        <w:rPr>
          <w:rStyle w:val="af2"/>
          <w:color w:val="000000"/>
          <w:szCs w:val="28"/>
          <w:u w:val="none"/>
        </w:rPr>
        <w:t>30.09.2021</w:t>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r>
      <w:r w:rsidR="00682A25">
        <w:rPr>
          <w:rStyle w:val="af2"/>
          <w:color w:val="000000"/>
          <w:szCs w:val="28"/>
          <w:u w:val="none"/>
        </w:rPr>
        <w:tab/>
        <w:t xml:space="preserve">   № </w:t>
      </w:r>
      <w:r>
        <w:rPr>
          <w:rStyle w:val="af2"/>
          <w:color w:val="000000"/>
          <w:szCs w:val="28"/>
          <w:u w:val="none"/>
        </w:rPr>
        <w:t>948</w:t>
      </w:r>
    </w:p>
    <w:p w:rsidR="00135B33" w:rsidRDefault="00135B33" w:rsidP="00135B33">
      <w:pPr>
        <w:suppressAutoHyphens/>
        <w:rPr>
          <w:rStyle w:val="af2"/>
          <w:color w:val="000000"/>
          <w:sz w:val="20"/>
          <w:u w:val="none"/>
        </w:rPr>
      </w:pPr>
    </w:p>
    <w:p w:rsidR="00A84F5B" w:rsidRDefault="00C47356" w:rsidP="001754BB">
      <w:pPr>
        <w:suppressAutoHyphens/>
        <w:jc w:val="center"/>
        <w:rPr>
          <w:rStyle w:val="af2"/>
          <w:color w:val="000000"/>
          <w:sz w:val="20"/>
          <w:u w:val="none"/>
        </w:rPr>
      </w:pPr>
      <w:r w:rsidRPr="00165372">
        <w:rPr>
          <w:rStyle w:val="af2"/>
          <w:color w:val="000000"/>
          <w:sz w:val="20"/>
          <w:u w:val="none"/>
        </w:rPr>
        <w:t>р.п.Татищево</w:t>
      </w:r>
    </w:p>
    <w:p w:rsidR="00532B0E" w:rsidRDefault="00532B0E" w:rsidP="001754BB">
      <w:pPr>
        <w:suppressAutoHyphens/>
        <w:jc w:val="center"/>
        <w:rPr>
          <w:rStyle w:val="af2"/>
          <w:color w:val="000000"/>
          <w:sz w:val="20"/>
          <w:u w:val="none"/>
        </w:rPr>
      </w:pPr>
    </w:p>
    <w:p w:rsidR="00FE4DD7" w:rsidRPr="007B77ED" w:rsidRDefault="00FE4DD7" w:rsidP="001754BB">
      <w:pPr>
        <w:suppressAutoHyphens/>
        <w:jc w:val="center"/>
        <w:rPr>
          <w:rFonts w:eastAsia="Calibri"/>
          <w:szCs w:val="28"/>
          <w:lang w:eastAsia="en-US"/>
        </w:rPr>
      </w:pPr>
      <w:r w:rsidRPr="007B77ED">
        <w:rPr>
          <w:rFonts w:eastAsia="Calibri"/>
          <w:szCs w:val="28"/>
          <w:lang w:eastAsia="en-US"/>
        </w:rPr>
        <w:t xml:space="preserve">Об утверждении плана мероприятий </w:t>
      </w:r>
    </w:p>
    <w:p w:rsidR="007B77ED" w:rsidRDefault="00FE4DD7" w:rsidP="001754BB">
      <w:pPr>
        <w:suppressAutoHyphens/>
        <w:jc w:val="center"/>
        <w:rPr>
          <w:rFonts w:eastAsia="Calibri"/>
          <w:szCs w:val="28"/>
          <w:lang w:eastAsia="en-US"/>
        </w:rPr>
      </w:pPr>
      <w:r w:rsidRPr="007B77ED">
        <w:rPr>
          <w:rFonts w:eastAsia="Calibri"/>
          <w:szCs w:val="28"/>
          <w:lang w:eastAsia="en-US"/>
        </w:rPr>
        <w:t xml:space="preserve">администрации Татищевского муниципального </w:t>
      </w:r>
    </w:p>
    <w:p w:rsidR="007B77ED" w:rsidRDefault="00FE4DD7" w:rsidP="001754BB">
      <w:pPr>
        <w:suppressAutoHyphens/>
        <w:jc w:val="center"/>
        <w:rPr>
          <w:rFonts w:eastAsia="Calibri"/>
          <w:szCs w:val="28"/>
          <w:lang w:eastAsia="en-US"/>
        </w:rPr>
      </w:pPr>
      <w:r w:rsidRPr="007B77ED">
        <w:rPr>
          <w:rFonts w:eastAsia="Calibri"/>
          <w:szCs w:val="28"/>
          <w:lang w:eastAsia="en-US"/>
        </w:rPr>
        <w:t xml:space="preserve">района Саратовской области по реализации </w:t>
      </w:r>
    </w:p>
    <w:p w:rsidR="007B77ED" w:rsidRDefault="00FE4DD7" w:rsidP="001754BB">
      <w:pPr>
        <w:suppressAutoHyphens/>
        <w:jc w:val="center"/>
        <w:rPr>
          <w:rFonts w:eastAsia="Calibri"/>
          <w:szCs w:val="28"/>
          <w:lang w:eastAsia="en-US"/>
        </w:rPr>
      </w:pPr>
      <w:r w:rsidRPr="007B77ED">
        <w:rPr>
          <w:rFonts w:eastAsia="Calibri"/>
          <w:szCs w:val="28"/>
          <w:lang w:eastAsia="en-US"/>
        </w:rPr>
        <w:t xml:space="preserve">антикоррупционной политики </w:t>
      </w:r>
    </w:p>
    <w:p w:rsidR="00FE4DD7" w:rsidRPr="007B77ED" w:rsidRDefault="00624F35" w:rsidP="001754BB">
      <w:pPr>
        <w:suppressAutoHyphens/>
        <w:jc w:val="center"/>
        <w:rPr>
          <w:rFonts w:eastAsia="Calibri"/>
          <w:szCs w:val="28"/>
          <w:lang w:eastAsia="en-US"/>
        </w:rPr>
      </w:pPr>
      <w:r>
        <w:rPr>
          <w:rFonts w:eastAsia="Calibri"/>
          <w:szCs w:val="28"/>
          <w:lang w:eastAsia="en-US"/>
        </w:rPr>
        <w:t>на 2021</w:t>
      </w:r>
      <w:r w:rsidR="007B77ED">
        <w:rPr>
          <w:rFonts w:eastAsia="Calibri"/>
          <w:szCs w:val="28"/>
          <w:lang w:eastAsia="en-US"/>
        </w:rPr>
        <w:t>-</w:t>
      </w:r>
      <w:r w:rsidR="00FE4DD7" w:rsidRPr="007B77ED">
        <w:rPr>
          <w:rFonts w:eastAsia="Calibri"/>
          <w:szCs w:val="28"/>
          <w:lang w:eastAsia="en-US"/>
        </w:rPr>
        <w:t>20</w:t>
      </w:r>
      <w:r w:rsidR="00BD53D8">
        <w:rPr>
          <w:rFonts w:eastAsia="Calibri"/>
          <w:szCs w:val="28"/>
          <w:lang w:eastAsia="en-US"/>
        </w:rPr>
        <w:t>2</w:t>
      </w:r>
      <w:r>
        <w:rPr>
          <w:rFonts w:eastAsia="Calibri"/>
          <w:szCs w:val="28"/>
          <w:lang w:eastAsia="en-US"/>
        </w:rPr>
        <w:t>4</w:t>
      </w:r>
      <w:r w:rsidR="00FE4DD7" w:rsidRPr="007B77ED">
        <w:rPr>
          <w:rFonts w:eastAsia="Calibri"/>
          <w:szCs w:val="28"/>
          <w:lang w:eastAsia="en-US"/>
        </w:rPr>
        <w:t xml:space="preserve"> годы</w:t>
      </w:r>
    </w:p>
    <w:p w:rsidR="00FE4DD7" w:rsidRPr="00FE4DD7" w:rsidRDefault="00FE4DD7" w:rsidP="001754BB">
      <w:pPr>
        <w:suppressAutoHyphens/>
        <w:jc w:val="center"/>
        <w:rPr>
          <w:rFonts w:eastAsia="Calibri"/>
          <w:szCs w:val="28"/>
          <w:lang w:eastAsia="en-US"/>
        </w:rPr>
      </w:pPr>
    </w:p>
    <w:p w:rsidR="00FE4DD7" w:rsidRPr="00FE4DD7" w:rsidRDefault="00FE4DD7" w:rsidP="001754BB">
      <w:pPr>
        <w:suppressAutoHyphens/>
        <w:jc w:val="center"/>
        <w:rPr>
          <w:rFonts w:eastAsia="Calibri"/>
          <w:szCs w:val="28"/>
          <w:lang w:eastAsia="en-US"/>
        </w:rPr>
      </w:pPr>
    </w:p>
    <w:p w:rsidR="00FE4DD7" w:rsidRPr="00FE4DD7" w:rsidRDefault="00FE4DD7" w:rsidP="00BD53D8">
      <w:pPr>
        <w:suppressAutoHyphens/>
        <w:ind w:firstLine="567"/>
        <w:jc w:val="both"/>
        <w:rPr>
          <w:rFonts w:eastAsia="Calibri"/>
          <w:szCs w:val="28"/>
          <w:lang w:eastAsia="en-US"/>
        </w:rPr>
      </w:pPr>
      <w:r w:rsidRPr="00FE4DD7">
        <w:rPr>
          <w:rFonts w:eastAsia="Calibri"/>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w:t>
      </w:r>
      <w:r w:rsidR="007B77ED">
        <w:rPr>
          <w:rFonts w:eastAsia="Calibri"/>
          <w:szCs w:val="28"/>
          <w:lang w:eastAsia="en-US"/>
        </w:rPr>
        <w:t xml:space="preserve"> </w:t>
      </w:r>
      <w:r w:rsidRPr="00FE4DD7">
        <w:rPr>
          <w:rFonts w:eastAsia="Calibri"/>
          <w:szCs w:val="28"/>
          <w:lang w:eastAsia="en-US"/>
        </w:rPr>
        <w:t>№</w:t>
      </w:r>
      <w:r w:rsidR="007B77ED">
        <w:rPr>
          <w:rFonts w:eastAsia="Calibri"/>
          <w:szCs w:val="28"/>
          <w:lang w:eastAsia="en-US"/>
        </w:rPr>
        <w:t xml:space="preserve"> </w:t>
      </w:r>
      <w:r w:rsidRPr="00FE4DD7">
        <w:rPr>
          <w:rFonts w:eastAsia="Calibri"/>
          <w:szCs w:val="28"/>
          <w:lang w:eastAsia="en-US"/>
        </w:rPr>
        <w:t xml:space="preserve">273-ФЗ </w:t>
      </w:r>
      <w:r w:rsidR="007B77ED">
        <w:rPr>
          <w:rFonts w:eastAsia="Calibri"/>
          <w:szCs w:val="28"/>
          <w:lang w:eastAsia="en-US"/>
        </w:rPr>
        <w:t xml:space="preserve">«О противодействии коррупции», </w:t>
      </w:r>
      <w:r w:rsidRPr="00FE4DD7">
        <w:rPr>
          <w:rFonts w:eastAsia="Calibri"/>
          <w:szCs w:val="28"/>
          <w:lang w:eastAsia="en-US"/>
        </w:rPr>
        <w:t>Федеральным законом от 02.03.2007 №</w:t>
      </w:r>
      <w:r w:rsidR="007B77ED">
        <w:rPr>
          <w:rFonts w:eastAsia="Calibri"/>
          <w:szCs w:val="28"/>
          <w:lang w:eastAsia="en-US"/>
        </w:rPr>
        <w:t xml:space="preserve"> </w:t>
      </w:r>
      <w:r w:rsidRPr="00FE4DD7">
        <w:rPr>
          <w:rFonts w:eastAsia="Calibri"/>
          <w:szCs w:val="28"/>
          <w:lang w:eastAsia="en-US"/>
        </w:rPr>
        <w:t>25-ФЗ «О муниципальной службе в Российской Федерации»</w:t>
      </w:r>
      <w:r w:rsidR="007B77ED">
        <w:rPr>
          <w:rFonts w:eastAsia="Calibri"/>
          <w:szCs w:val="28"/>
          <w:lang w:eastAsia="en-US"/>
        </w:rPr>
        <w:t>,</w:t>
      </w:r>
      <w:r w:rsidRPr="00FE4DD7">
        <w:rPr>
          <w:rFonts w:eastAsia="Calibri"/>
          <w:szCs w:val="28"/>
          <w:lang w:eastAsia="en-US"/>
        </w:rPr>
        <w:t xml:space="preserve"> </w:t>
      </w:r>
      <w:r w:rsidR="00682496">
        <w:rPr>
          <w:rFonts w:eastAsia="Calibri"/>
          <w:szCs w:val="28"/>
          <w:lang w:eastAsia="en-US"/>
        </w:rPr>
        <w:t>Указом През</w:t>
      </w:r>
      <w:r w:rsidR="00BD53D8">
        <w:rPr>
          <w:rFonts w:eastAsia="Calibri"/>
          <w:szCs w:val="28"/>
          <w:lang w:eastAsia="en-US"/>
        </w:rPr>
        <w:t>идента Российской Федерации от 29</w:t>
      </w:r>
      <w:r w:rsidR="00682496">
        <w:rPr>
          <w:rFonts w:eastAsia="Calibri"/>
          <w:szCs w:val="28"/>
          <w:lang w:eastAsia="en-US"/>
        </w:rPr>
        <w:t>.</w:t>
      </w:r>
      <w:r w:rsidR="00BD53D8">
        <w:rPr>
          <w:rFonts w:eastAsia="Calibri"/>
          <w:szCs w:val="28"/>
          <w:lang w:eastAsia="en-US"/>
        </w:rPr>
        <w:t>06.2018 № 378</w:t>
      </w:r>
      <w:r w:rsidR="00682496">
        <w:rPr>
          <w:rFonts w:eastAsia="Calibri"/>
          <w:szCs w:val="28"/>
          <w:lang w:eastAsia="en-US"/>
        </w:rPr>
        <w:t xml:space="preserve"> «О Национальном плане противодействия коррупции на 201</w:t>
      </w:r>
      <w:r w:rsidR="00BD53D8">
        <w:rPr>
          <w:rFonts w:eastAsia="Calibri"/>
          <w:szCs w:val="28"/>
          <w:lang w:eastAsia="en-US"/>
        </w:rPr>
        <w:t>8</w:t>
      </w:r>
      <w:r w:rsidR="00682496">
        <w:rPr>
          <w:rFonts w:eastAsia="Calibri"/>
          <w:szCs w:val="28"/>
          <w:lang w:eastAsia="en-US"/>
        </w:rPr>
        <w:t>-20</w:t>
      </w:r>
      <w:r w:rsidR="00BD53D8">
        <w:rPr>
          <w:rFonts w:eastAsia="Calibri"/>
          <w:szCs w:val="28"/>
          <w:lang w:eastAsia="en-US"/>
        </w:rPr>
        <w:t>20</w:t>
      </w:r>
      <w:r w:rsidR="00682496">
        <w:rPr>
          <w:rFonts w:eastAsia="Calibri"/>
          <w:szCs w:val="28"/>
          <w:lang w:eastAsia="en-US"/>
        </w:rPr>
        <w:t xml:space="preserve"> годы», </w:t>
      </w:r>
      <w:r w:rsidRPr="00FE4DD7">
        <w:rPr>
          <w:rFonts w:eastAsia="Calibri"/>
          <w:szCs w:val="28"/>
          <w:lang w:eastAsia="en-US"/>
        </w:rPr>
        <w:t>Законом Саратовской области от 29.12.2006 № 155-ЗСО «О противодействии коррупции в Саратовской области», на основании Устава Татищевского муниципального района Саратовской об</w:t>
      </w:r>
      <w:r w:rsidR="007B77ED">
        <w:rPr>
          <w:rFonts w:eastAsia="Calibri"/>
          <w:szCs w:val="28"/>
          <w:lang w:eastAsia="en-US"/>
        </w:rPr>
        <w:t>ласти</w:t>
      </w:r>
      <w:r w:rsidRPr="00FE4DD7">
        <w:rPr>
          <w:rFonts w:eastAsia="Calibri"/>
          <w:szCs w:val="28"/>
          <w:lang w:eastAsia="en-US"/>
        </w:rPr>
        <w:t xml:space="preserve"> п о с т а н о в л я ю: </w:t>
      </w:r>
    </w:p>
    <w:p w:rsidR="00682496" w:rsidRDefault="00624F35" w:rsidP="001754BB">
      <w:pPr>
        <w:suppressAutoHyphens/>
        <w:ind w:firstLine="567"/>
        <w:jc w:val="both"/>
        <w:rPr>
          <w:bCs/>
          <w:szCs w:val="28"/>
        </w:rPr>
      </w:pPr>
      <w:r>
        <w:rPr>
          <w:bCs/>
          <w:szCs w:val="28"/>
        </w:rPr>
        <w:t>1</w:t>
      </w:r>
      <w:r w:rsidR="00FE4DD7" w:rsidRPr="00FE4DD7">
        <w:rPr>
          <w:bCs/>
          <w:szCs w:val="28"/>
        </w:rPr>
        <w:t>. Утвердить план мероприятий администрации Татищевского муниципального района Саратовской области по реализа</w:t>
      </w:r>
      <w:r w:rsidR="007B77ED">
        <w:rPr>
          <w:bCs/>
          <w:szCs w:val="28"/>
        </w:rPr>
        <w:t>ции антикоррупционной политики на 20</w:t>
      </w:r>
      <w:r>
        <w:rPr>
          <w:bCs/>
          <w:szCs w:val="28"/>
        </w:rPr>
        <w:t>21</w:t>
      </w:r>
      <w:r w:rsidR="007B77ED">
        <w:rPr>
          <w:bCs/>
          <w:szCs w:val="28"/>
        </w:rPr>
        <w:t>-</w:t>
      </w:r>
      <w:r>
        <w:rPr>
          <w:bCs/>
          <w:szCs w:val="28"/>
        </w:rPr>
        <w:t>2024</w:t>
      </w:r>
      <w:r w:rsidR="00FE4DD7" w:rsidRPr="00FE4DD7">
        <w:rPr>
          <w:bCs/>
          <w:szCs w:val="28"/>
        </w:rPr>
        <w:t xml:space="preserve"> годы</w:t>
      </w:r>
      <w:r w:rsidR="00135B33">
        <w:rPr>
          <w:bCs/>
          <w:szCs w:val="28"/>
        </w:rPr>
        <w:t xml:space="preserve"> </w:t>
      </w:r>
      <w:r w:rsidR="00FE4DD7" w:rsidRPr="00FE4DD7">
        <w:rPr>
          <w:bCs/>
          <w:szCs w:val="28"/>
        </w:rPr>
        <w:t>согласно приложению.</w:t>
      </w:r>
    </w:p>
    <w:p w:rsidR="00FE4DD7" w:rsidRPr="00FE4DD7" w:rsidRDefault="00624F35" w:rsidP="001754BB">
      <w:pPr>
        <w:suppressAutoHyphens/>
        <w:ind w:firstLine="567"/>
        <w:jc w:val="both"/>
        <w:rPr>
          <w:rFonts w:eastAsia="Calibri"/>
          <w:szCs w:val="28"/>
          <w:lang w:eastAsia="en-US"/>
        </w:rPr>
      </w:pPr>
      <w:r>
        <w:rPr>
          <w:rFonts w:eastAsia="Calibri"/>
          <w:szCs w:val="28"/>
          <w:lang w:eastAsia="en-US"/>
        </w:rPr>
        <w:t>2</w:t>
      </w:r>
      <w:r w:rsidR="00FE4DD7" w:rsidRPr="00FE4DD7">
        <w:rPr>
          <w:rFonts w:eastAsia="Calibri"/>
          <w:szCs w:val="28"/>
          <w:lang w:eastAsia="en-US"/>
        </w:rPr>
        <w:t xml:space="preserve">. </w:t>
      </w:r>
      <w:r w:rsidR="00BD53D8" w:rsidRPr="002B7250">
        <w:t xml:space="preserve">Контроль за исполнением настоящего постановления возложить на </w:t>
      </w:r>
      <w:bookmarkStart w:id="0" w:name="_GoBack"/>
      <w:bookmarkEnd w:id="0"/>
      <w:r w:rsidR="00BD53D8" w:rsidRPr="002B7250">
        <w:t>заместителя главы администрации Татищевского муниципального района Саратовской области Арзамасцеву О.И.</w:t>
      </w:r>
    </w:p>
    <w:p w:rsidR="00FE4DD7" w:rsidRPr="00FE4DD7" w:rsidRDefault="00FE4DD7" w:rsidP="001754BB">
      <w:pPr>
        <w:suppressAutoHyphens/>
        <w:jc w:val="both"/>
        <w:rPr>
          <w:rFonts w:eastAsia="Calibri"/>
          <w:szCs w:val="28"/>
          <w:lang w:eastAsia="en-US"/>
        </w:rPr>
      </w:pPr>
    </w:p>
    <w:p w:rsidR="00FE4DD7" w:rsidRPr="00FE4DD7" w:rsidRDefault="00FE4DD7" w:rsidP="001754BB">
      <w:pPr>
        <w:suppressAutoHyphens/>
        <w:jc w:val="both"/>
        <w:rPr>
          <w:rFonts w:eastAsia="Calibri"/>
          <w:szCs w:val="28"/>
          <w:lang w:eastAsia="en-US"/>
        </w:rPr>
      </w:pPr>
    </w:p>
    <w:p w:rsidR="00682496" w:rsidRDefault="00135B33" w:rsidP="001754BB">
      <w:pPr>
        <w:suppressAutoHyphens/>
        <w:jc w:val="both"/>
        <w:rPr>
          <w:szCs w:val="28"/>
        </w:rPr>
      </w:pPr>
      <w:r>
        <w:rPr>
          <w:szCs w:val="28"/>
        </w:rPr>
        <w:t xml:space="preserve">   Глава Татищевского</w:t>
      </w:r>
    </w:p>
    <w:p w:rsidR="00682496" w:rsidRDefault="00682496" w:rsidP="001754BB">
      <w:pPr>
        <w:suppressAutoHyphens/>
        <w:jc w:val="both"/>
        <w:rPr>
          <w:szCs w:val="28"/>
        </w:rPr>
      </w:pPr>
      <w:r>
        <w:rPr>
          <w:szCs w:val="28"/>
        </w:rPr>
        <w:t xml:space="preserve">муниципального района                                                   </w:t>
      </w:r>
      <w:r w:rsidR="00DA2456">
        <w:rPr>
          <w:szCs w:val="28"/>
        </w:rPr>
        <w:t xml:space="preserve"> </w:t>
      </w:r>
      <w:r>
        <w:rPr>
          <w:szCs w:val="28"/>
        </w:rPr>
        <w:t xml:space="preserve">                      П.В.Сурков</w:t>
      </w:r>
    </w:p>
    <w:p w:rsidR="00FE4DD7" w:rsidRDefault="00FE4DD7" w:rsidP="001754BB">
      <w:pPr>
        <w:suppressAutoHyphens/>
        <w:jc w:val="both"/>
        <w:rPr>
          <w:rFonts w:eastAsia="Calibri"/>
          <w:szCs w:val="28"/>
          <w:lang w:eastAsia="en-US"/>
        </w:rPr>
        <w:sectPr w:rsidR="00FE4DD7" w:rsidSect="00FE4DD7">
          <w:headerReference w:type="default" r:id="rId9"/>
          <w:pgSz w:w="11906" w:h="16838"/>
          <w:pgMar w:top="1134" w:right="566" w:bottom="1134" w:left="1701" w:header="708" w:footer="708" w:gutter="0"/>
          <w:cols w:space="720"/>
          <w:titlePg/>
          <w:docGrid w:linePitch="381"/>
        </w:sectPr>
      </w:pPr>
    </w:p>
    <w:tbl>
      <w:tblPr>
        <w:tblW w:w="9360" w:type="dxa"/>
        <w:tblInd w:w="108" w:type="dxa"/>
        <w:tblLook w:val="01E0" w:firstRow="1" w:lastRow="1" w:firstColumn="1" w:lastColumn="1" w:noHBand="0" w:noVBand="0"/>
      </w:tblPr>
      <w:tblGrid>
        <w:gridCol w:w="4962"/>
        <w:gridCol w:w="4398"/>
      </w:tblGrid>
      <w:tr w:rsidR="00FE4DD7" w:rsidRPr="00FE4DD7" w:rsidTr="00074D1B">
        <w:tc>
          <w:tcPr>
            <w:tcW w:w="4962" w:type="dxa"/>
            <w:shd w:val="clear" w:color="auto" w:fill="auto"/>
          </w:tcPr>
          <w:p w:rsidR="00FE4DD7" w:rsidRPr="00FE4DD7" w:rsidRDefault="00FE4DD7" w:rsidP="001754BB">
            <w:pPr>
              <w:suppressAutoHyphens/>
              <w:rPr>
                <w:szCs w:val="28"/>
                <w:lang w:eastAsia="en-US"/>
              </w:rPr>
            </w:pPr>
          </w:p>
        </w:tc>
        <w:tc>
          <w:tcPr>
            <w:tcW w:w="4398" w:type="dxa"/>
            <w:shd w:val="clear" w:color="auto" w:fill="auto"/>
          </w:tcPr>
          <w:p w:rsidR="00FE4DD7" w:rsidRPr="00FE4DD7" w:rsidRDefault="00FE4DD7" w:rsidP="001754BB">
            <w:pPr>
              <w:suppressAutoHyphens/>
              <w:jc w:val="center"/>
              <w:rPr>
                <w:szCs w:val="28"/>
                <w:lang w:eastAsia="en-US"/>
              </w:rPr>
            </w:pPr>
            <w:r w:rsidRPr="00FE4DD7">
              <w:rPr>
                <w:szCs w:val="28"/>
                <w:lang w:eastAsia="en-US"/>
              </w:rPr>
              <w:t>Приложение</w:t>
            </w:r>
          </w:p>
          <w:p w:rsidR="00FE4DD7" w:rsidRPr="00FE4DD7" w:rsidRDefault="00FE4DD7" w:rsidP="001754BB">
            <w:pPr>
              <w:suppressAutoHyphens/>
              <w:jc w:val="center"/>
              <w:rPr>
                <w:szCs w:val="28"/>
                <w:lang w:eastAsia="en-US"/>
              </w:rPr>
            </w:pPr>
            <w:r w:rsidRPr="00FE4DD7">
              <w:rPr>
                <w:szCs w:val="28"/>
                <w:lang w:eastAsia="en-US"/>
              </w:rPr>
              <w:t>к постановлению</w:t>
            </w:r>
          </w:p>
          <w:p w:rsidR="00FE4DD7" w:rsidRPr="00FE4DD7" w:rsidRDefault="00FE4DD7" w:rsidP="001754BB">
            <w:pPr>
              <w:suppressAutoHyphens/>
              <w:jc w:val="center"/>
              <w:rPr>
                <w:szCs w:val="28"/>
                <w:lang w:eastAsia="en-US"/>
              </w:rPr>
            </w:pPr>
            <w:r w:rsidRPr="00FE4DD7">
              <w:rPr>
                <w:szCs w:val="28"/>
                <w:lang w:eastAsia="en-US"/>
              </w:rPr>
              <w:t>администрации Татищевского</w:t>
            </w:r>
          </w:p>
          <w:p w:rsidR="00FE4DD7" w:rsidRPr="00FE4DD7" w:rsidRDefault="00FE4DD7" w:rsidP="001754BB">
            <w:pPr>
              <w:suppressAutoHyphens/>
              <w:jc w:val="center"/>
              <w:rPr>
                <w:szCs w:val="28"/>
                <w:lang w:eastAsia="en-US"/>
              </w:rPr>
            </w:pPr>
            <w:r w:rsidRPr="00FE4DD7">
              <w:rPr>
                <w:szCs w:val="28"/>
                <w:lang w:eastAsia="en-US"/>
              </w:rPr>
              <w:t>муниципального района</w:t>
            </w:r>
          </w:p>
          <w:p w:rsidR="00FE4DD7" w:rsidRPr="00FE4DD7" w:rsidRDefault="00FE4DD7" w:rsidP="001754BB">
            <w:pPr>
              <w:suppressAutoHyphens/>
              <w:jc w:val="center"/>
              <w:rPr>
                <w:szCs w:val="28"/>
                <w:lang w:eastAsia="en-US"/>
              </w:rPr>
            </w:pPr>
            <w:r w:rsidRPr="00FE4DD7">
              <w:rPr>
                <w:szCs w:val="28"/>
                <w:lang w:eastAsia="en-US"/>
              </w:rPr>
              <w:t>Саратовской области</w:t>
            </w:r>
          </w:p>
          <w:p w:rsidR="00FE4DD7" w:rsidRPr="00096CB9" w:rsidRDefault="00FE4DD7" w:rsidP="001754BB">
            <w:pPr>
              <w:suppressAutoHyphens/>
              <w:jc w:val="center"/>
              <w:rPr>
                <w:szCs w:val="28"/>
                <w:lang w:eastAsia="en-US"/>
              </w:rPr>
            </w:pPr>
          </w:p>
        </w:tc>
      </w:tr>
    </w:tbl>
    <w:p w:rsidR="00BB76AB" w:rsidRDefault="00BB76AB" w:rsidP="001754BB">
      <w:pPr>
        <w:suppressAutoHyphens/>
        <w:jc w:val="center"/>
        <w:rPr>
          <w:rFonts w:eastAsia="Calibri"/>
          <w:color w:val="000000"/>
          <w:szCs w:val="28"/>
          <w:lang w:eastAsia="en-US"/>
        </w:rPr>
      </w:pPr>
    </w:p>
    <w:p w:rsidR="00FE4DD7" w:rsidRPr="00FE4DD7" w:rsidRDefault="00FE4DD7" w:rsidP="001754BB">
      <w:pPr>
        <w:suppressAutoHyphens/>
        <w:jc w:val="center"/>
        <w:rPr>
          <w:b/>
          <w:bCs/>
          <w:color w:val="000000"/>
          <w:szCs w:val="28"/>
        </w:rPr>
      </w:pPr>
      <w:r w:rsidRPr="00FE4DD7">
        <w:rPr>
          <w:b/>
          <w:bCs/>
          <w:color w:val="000000"/>
          <w:szCs w:val="28"/>
        </w:rPr>
        <w:t xml:space="preserve">План </w:t>
      </w:r>
    </w:p>
    <w:p w:rsidR="00BB76AB" w:rsidRDefault="00FE4DD7" w:rsidP="001754BB">
      <w:pPr>
        <w:suppressAutoHyphens/>
        <w:jc w:val="center"/>
        <w:rPr>
          <w:b/>
          <w:bCs/>
          <w:color w:val="000000"/>
          <w:szCs w:val="28"/>
        </w:rPr>
      </w:pPr>
      <w:r w:rsidRPr="00FE4DD7">
        <w:rPr>
          <w:b/>
          <w:bCs/>
          <w:color w:val="000000"/>
          <w:szCs w:val="28"/>
        </w:rPr>
        <w:t xml:space="preserve">мероприятий администрации Татищевского муниципального </w:t>
      </w:r>
    </w:p>
    <w:p w:rsidR="00BB76AB" w:rsidRDefault="00FE4DD7" w:rsidP="001754BB">
      <w:pPr>
        <w:suppressAutoHyphens/>
        <w:jc w:val="center"/>
        <w:rPr>
          <w:b/>
          <w:bCs/>
          <w:color w:val="000000"/>
          <w:szCs w:val="28"/>
        </w:rPr>
      </w:pPr>
      <w:r w:rsidRPr="00FE4DD7">
        <w:rPr>
          <w:b/>
          <w:bCs/>
          <w:color w:val="000000"/>
          <w:szCs w:val="28"/>
        </w:rPr>
        <w:t xml:space="preserve">района Саратовской области по реализации </w:t>
      </w:r>
    </w:p>
    <w:p w:rsidR="00FE4DD7" w:rsidRPr="00FE4DD7" w:rsidRDefault="00FE4DD7" w:rsidP="001754BB">
      <w:pPr>
        <w:suppressAutoHyphens/>
        <w:jc w:val="center"/>
        <w:rPr>
          <w:b/>
          <w:bCs/>
          <w:color w:val="000000"/>
          <w:szCs w:val="28"/>
        </w:rPr>
      </w:pPr>
      <w:r w:rsidRPr="00FE4DD7">
        <w:rPr>
          <w:b/>
          <w:bCs/>
          <w:color w:val="000000"/>
          <w:szCs w:val="28"/>
        </w:rPr>
        <w:t xml:space="preserve">антикоррупционной политики </w:t>
      </w:r>
    </w:p>
    <w:p w:rsidR="00FE4DD7" w:rsidRPr="00FE4DD7" w:rsidRDefault="00624F35" w:rsidP="001754BB">
      <w:pPr>
        <w:suppressAutoHyphens/>
        <w:jc w:val="center"/>
        <w:rPr>
          <w:b/>
          <w:bCs/>
          <w:color w:val="000000"/>
          <w:szCs w:val="28"/>
        </w:rPr>
      </w:pPr>
      <w:r>
        <w:rPr>
          <w:b/>
          <w:bCs/>
          <w:color w:val="000000"/>
          <w:szCs w:val="28"/>
        </w:rPr>
        <w:t>на 2021</w:t>
      </w:r>
      <w:r w:rsidR="00BB76AB">
        <w:rPr>
          <w:b/>
          <w:bCs/>
          <w:color w:val="000000"/>
          <w:szCs w:val="28"/>
        </w:rPr>
        <w:t>-</w:t>
      </w:r>
      <w:r w:rsidR="00FE4DD7" w:rsidRPr="00FE4DD7">
        <w:rPr>
          <w:b/>
          <w:bCs/>
          <w:color w:val="000000"/>
          <w:szCs w:val="28"/>
        </w:rPr>
        <w:t>20</w:t>
      </w:r>
      <w:r w:rsidR="00BD53D8">
        <w:rPr>
          <w:b/>
          <w:bCs/>
          <w:color w:val="000000"/>
          <w:szCs w:val="28"/>
        </w:rPr>
        <w:t>2</w:t>
      </w:r>
      <w:r>
        <w:rPr>
          <w:b/>
          <w:bCs/>
          <w:color w:val="000000"/>
          <w:szCs w:val="28"/>
        </w:rPr>
        <w:t>4</w:t>
      </w:r>
      <w:r w:rsidR="00FE4DD7" w:rsidRPr="00FE4DD7">
        <w:rPr>
          <w:b/>
          <w:bCs/>
          <w:color w:val="000000"/>
          <w:szCs w:val="28"/>
        </w:rPr>
        <w:t xml:space="preserve"> годы</w:t>
      </w:r>
    </w:p>
    <w:p w:rsidR="00FE4DD7" w:rsidRPr="00FE4DD7" w:rsidRDefault="00FE4DD7" w:rsidP="001754BB">
      <w:pPr>
        <w:widowControl w:val="0"/>
        <w:suppressAutoHyphens/>
        <w:autoSpaceDE w:val="0"/>
        <w:autoSpaceDN w:val="0"/>
        <w:adjustRightInd w:val="0"/>
        <w:jc w:val="center"/>
        <w:rPr>
          <w:rFonts w:eastAsia="Calibri"/>
          <w:color w:val="000000"/>
          <w:szCs w:val="28"/>
          <w:lang w:eastAsia="en-US"/>
        </w:rPr>
      </w:pPr>
    </w:p>
    <w:tbl>
      <w:tblPr>
        <w:tblW w:w="9418" w:type="dxa"/>
        <w:tblCellSpacing w:w="5" w:type="nil"/>
        <w:tblInd w:w="75" w:type="dxa"/>
        <w:tblCellMar>
          <w:left w:w="75" w:type="dxa"/>
          <w:right w:w="75" w:type="dxa"/>
        </w:tblCellMar>
        <w:tblLook w:val="0000" w:firstRow="0" w:lastRow="0" w:firstColumn="0" w:lastColumn="0" w:noHBand="0" w:noVBand="0"/>
      </w:tblPr>
      <w:tblGrid>
        <w:gridCol w:w="850"/>
        <w:gridCol w:w="3333"/>
        <w:gridCol w:w="2610"/>
        <w:gridCol w:w="2625"/>
      </w:tblGrid>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DA2456" w:rsidRPr="00FA046D" w:rsidRDefault="00FE4DD7" w:rsidP="001754BB">
            <w:pPr>
              <w:widowControl w:val="0"/>
              <w:suppressAutoHyphens/>
              <w:autoSpaceDE w:val="0"/>
              <w:autoSpaceDN w:val="0"/>
              <w:adjustRightInd w:val="0"/>
              <w:jc w:val="center"/>
              <w:rPr>
                <w:rFonts w:eastAsia="Calibri"/>
                <w:b/>
                <w:szCs w:val="28"/>
                <w:lang w:eastAsia="en-US"/>
              </w:rPr>
            </w:pPr>
            <w:r w:rsidRPr="00FA046D">
              <w:rPr>
                <w:rFonts w:eastAsia="Calibri"/>
                <w:b/>
                <w:szCs w:val="28"/>
                <w:lang w:eastAsia="en-US"/>
              </w:rPr>
              <w:t xml:space="preserve">№ </w:t>
            </w:r>
          </w:p>
          <w:p w:rsidR="00FE4DD7" w:rsidRPr="00FA046D" w:rsidRDefault="00FE4DD7" w:rsidP="001754BB">
            <w:pPr>
              <w:widowControl w:val="0"/>
              <w:suppressAutoHyphens/>
              <w:autoSpaceDE w:val="0"/>
              <w:autoSpaceDN w:val="0"/>
              <w:adjustRightInd w:val="0"/>
              <w:jc w:val="center"/>
              <w:rPr>
                <w:rFonts w:eastAsia="Calibri"/>
                <w:b/>
                <w:szCs w:val="28"/>
                <w:lang w:eastAsia="en-US"/>
              </w:rPr>
            </w:pPr>
            <w:r w:rsidRPr="00FA046D">
              <w:rPr>
                <w:rFonts w:eastAsia="Calibri"/>
                <w:b/>
                <w:szCs w:val="28"/>
                <w:lang w:eastAsia="en-US"/>
              </w:rPr>
              <w:t>п/п</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b/>
                <w:szCs w:val="28"/>
                <w:lang w:eastAsia="en-US"/>
              </w:rPr>
            </w:pPr>
            <w:r w:rsidRPr="00FA046D">
              <w:rPr>
                <w:rFonts w:eastAsia="Calibri"/>
                <w:b/>
                <w:szCs w:val="28"/>
                <w:lang w:eastAsia="en-US"/>
              </w:rPr>
              <w:t>Мероприятия</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b/>
                <w:szCs w:val="28"/>
                <w:lang w:eastAsia="en-US"/>
              </w:rPr>
            </w:pPr>
            <w:r w:rsidRPr="00FA046D">
              <w:rPr>
                <w:rFonts w:eastAsia="Calibri"/>
                <w:b/>
                <w:szCs w:val="28"/>
                <w:lang w:eastAsia="en-US"/>
              </w:rPr>
              <w:t>Срок выполнения</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b/>
                <w:szCs w:val="28"/>
                <w:lang w:eastAsia="en-US"/>
              </w:rPr>
            </w:pPr>
            <w:r w:rsidRPr="00FA046D">
              <w:rPr>
                <w:rFonts w:eastAsia="Calibri"/>
                <w:b/>
                <w:szCs w:val="28"/>
                <w:lang w:eastAsia="en-US"/>
              </w:rPr>
              <w:t>Исполнители</w:t>
            </w:r>
          </w:p>
        </w:tc>
      </w:tr>
      <w:tr w:rsidR="00FA046D" w:rsidRPr="00FA046D" w:rsidTr="00B371DA">
        <w:trPr>
          <w:tblCellSpacing w:w="5" w:type="nil"/>
        </w:trPr>
        <w:tc>
          <w:tcPr>
            <w:tcW w:w="9418" w:type="dxa"/>
            <w:gridSpan w:val="4"/>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outlineLvl w:val="1"/>
              <w:rPr>
                <w:rFonts w:eastAsia="Calibri"/>
                <w:b/>
                <w:szCs w:val="28"/>
                <w:lang w:eastAsia="en-US"/>
              </w:rPr>
            </w:pPr>
            <w:bookmarkStart w:id="1" w:name="Par52"/>
            <w:bookmarkEnd w:id="1"/>
            <w:r w:rsidRPr="00FA046D">
              <w:rPr>
                <w:rFonts w:eastAsia="Calibri"/>
                <w:b/>
                <w:szCs w:val="28"/>
                <w:lang w:eastAsia="en-US"/>
              </w:rPr>
              <w:t xml:space="preserve">1. </w:t>
            </w:r>
            <w:r w:rsidR="00B731B9" w:rsidRPr="00FA046D">
              <w:rPr>
                <w:rFonts w:eastAsia="Calibri"/>
                <w:b/>
                <w:szCs w:val="28"/>
                <w:lang w:eastAsia="en-US"/>
              </w:rPr>
              <w:t>Организационные меры по обеспечению реализации антикоррупционной политики в администрации Татищевского муниципального района Саратовской области (далее по тексту – орган местного самоуправления)</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1.1.</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B731B9" w:rsidP="00BD53D8">
            <w:pPr>
              <w:widowControl w:val="0"/>
              <w:suppressAutoHyphens/>
              <w:autoSpaceDE w:val="0"/>
              <w:autoSpaceDN w:val="0"/>
              <w:adjustRightInd w:val="0"/>
              <w:jc w:val="both"/>
              <w:rPr>
                <w:rFonts w:eastAsia="Calibri"/>
                <w:szCs w:val="28"/>
                <w:lang w:eastAsia="en-US"/>
              </w:rPr>
            </w:pPr>
            <w:r w:rsidRPr="00FA046D">
              <w:rPr>
                <w:szCs w:val="28"/>
              </w:rPr>
              <w:t xml:space="preserve">Внесение в план мероприятий администрации Татищевского муниципального района Саратовской области по реализации антикоррупционной политики на 2021-2024 годы изменений, направленных на продление сроков реализации и приведение в соответствии с нормативными правовыми актами Российской Федерации в сфере противодействия коррупции, а также достижение конкретных результатов в работе по предупреждению коррупции, минимизации и (или) ликвидации последствий коррупционных </w:t>
            </w:r>
            <w:r w:rsidRPr="00FA046D">
              <w:rPr>
                <w:szCs w:val="28"/>
              </w:rPr>
              <w:lastRenderedPageBreak/>
              <w:t>правонарушений</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B731B9" w:rsidP="001754BB">
            <w:pPr>
              <w:widowControl w:val="0"/>
              <w:suppressAutoHyphens/>
              <w:autoSpaceDE w:val="0"/>
              <w:autoSpaceDN w:val="0"/>
              <w:adjustRightInd w:val="0"/>
              <w:jc w:val="center"/>
              <w:rPr>
                <w:rFonts w:eastAsia="Calibri"/>
                <w:strike/>
                <w:szCs w:val="28"/>
                <w:lang w:eastAsia="en-US"/>
              </w:rPr>
            </w:pPr>
            <w:r w:rsidRPr="00FA046D">
              <w:rPr>
                <w:szCs w:val="28"/>
              </w:rPr>
              <w:lastRenderedPageBreak/>
              <w:t>По мере принятия нормативных правовых актов антикоррупционных актов антикоррупционной направленности и разработки методических рекомендаций по вопросам противодействия коррупции</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B731B9" w:rsidP="001754BB">
            <w:pPr>
              <w:widowControl w:val="0"/>
              <w:suppressAutoHyphens/>
              <w:autoSpaceDE w:val="0"/>
              <w:autoSpaceDN w:val="0"/>
              <w:adjustRightInd w:val="0"/>
              <w:jc w:val="center"/>
              <w:rPr>
                <w:rFonts w:eastAsia="Calibri"/>
                <w:szCs w:val="28"/>
                <w:lang w:eastAsia="en-US"/>
              </w:rPr>
            </w:pPr>
            <w:r w:rsidRPr="00FA046D">
              <w:rPr>
                <w:szCs w:val="28"/>
              </w:rPr>
              <w:t>По мере принятия нормативных правовых актов антикоррупционных актов антикоррупционной направленности и разработки методических рекомендаций по вопросам противодействия коррупции</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BD53D8" w:rsidRPr="00FA046D" w:rsidRDefault="00BD53D8" w:rsidP="00BD53D8">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1.2.</w:t>
            </w:r>
          </w:p>
        </w:tc>
        <w:tc>
          <w:tcPr>
            <w:tcW w:w="3623" w:type="dxa"/>
            <w:tcBorders>
              <w:top w:val="single" w:sz="4" w:space="0" w:color="auto"/>
              <w:left w:val="single" w:sz="4" w:space="0" w:color="auto"/>
              <w:bottom w:val="single" w:sz="4" w:space="0" w:color="auto"/>
              <w:right w:val="single" w:sz="4" w:space="0" w:color="auto"/>
            </w:tcBorders>
          </w:tcPr>
          <w:p w:rsidR="00BD53D8" w:rsidRPr="00FA046D" w:rsidRDefault="00B731B9" w:rsidP="00BD53D8">
            <w:pPr>
              <w:widowControl w:val="0"/>
              <w:suppressAutoHyphens/>
              <w:autoSpaceDE w:val="0"/>
              <w:autoSpaceDN w:val="0"/>
              <w:adjustRightInd w:val="0"/>
              <w:jc w:val="both"/>
              <w:rPr>
                <w:rFonts w:eastAsia="Calibri"/>
                <w:strike/>
                <w:szCs w:val="28"/>
                <w:lang w:eastAsia="en-US"/>
              </w:rPr>
            </w:pPr>
            <w:r w:rsidRPr="00FA046D">
              <w:rPr>
                <w:szCs w:val="28"/>
              </w:rPr>
              <w:t>Назначение лица, ответственного за реализацию антикоррупционной политики в органе местного самоуправления</w:t>
            </w:r>
          </w:p>
        </w:tc>
        <w:tc>
          <w:tcPr>
            <w:tcW w:w="2306" w:type="dxa"/>
            <w:tcBorders>
              <w:top w:val="single" w:sz="4" w:space="0" w:color="auto"/>
              <w:left w:val="single" w:sz="4" w:space="0" w:color="auto"/>
              <w:bottom w:val="single" w:sz="4" w:space="0" w:color="auto"/>
              <w:right w:val="single" w:sz="4" w:space="0" w:color="auto"/>
            </w:tcBorders>
          </w:tcPr>
          <w:p w:rsidR="00BD53D8" w:rsidRPr="00FA046D" w:rsidRDefault="00BD53D8" w:rsidP="00BD53D8">
            <w:pPr>
              <w:widowControl w:val="0"/>
              <w:suppressAutoHyphens/>
              <w:autoSpaceDE w:val="0"/>
              <w:autoSpaceDN w:val="0"/>
              <w:adjustRightInd w:val="0"/>
              <w:jc w:val="center"/>
              <w:rPr>
                <w:szCs w:val="28"/>
              </w:rPr>
            </w:pPr>
            <w:r w:rsidRPr="00FA046D">
              <w:rPr>
                <w:szCs w:val="28"/>
              </w:rPr>
              <w:t>По мере необходимости, в том числе при кадровых изменениях</w:t>
            </w:r>
          </w:p>
        </w:tc>
        <w:tc>
          <w:tcPr>
            <w:tcW w:w="2633" w:type="dxa"/>
            <w:tcBorders>
              <w:top w:val="single" w:sz="4" w:space="0" w:color="auto"/>
              <w:left w:val="single" w:sz="4" w:space="0" w:color="auto"/>
              <w:bottom w:val="single" w:sz="4" w:space="0" w:color="auto"/>
              <w:right w:val="single" w:sz="4" w:space="0" w:color="auto"/>
            </w:tcBorders>
          </w:tcPr>
          <w:p w:rsidR="00BD53D8" w:rsidRPr="00FA046D" w:rsidRDefault="00BD53D8" w:rsidP="00CA464D">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B731B9" w:rsidRPr="00FA046D">
              <w:rPr>
                <w:szCs w:val="28"/>
              </w:rPr>
              <w:t xml:space="preserve"> администрации </w:t>
            </w:r>
            <w:r w:rsidR="00CA464D" w:rsidRPr="00FA046D">
              <w:rPr>
                <w:szCs w:val="28"/>
              </w:rPr>
              <w:t xml:space="preserve">Татищевского муниципального района Саратовской области (далее по тексту - кадровая служба отдела делопроизводства и кадров администрации </w:t>
            </w:r>
            <w:r w:rsidR="00B731B9" w:rsidRPr="00FA046D">
              <w:rPr>
                <w:szCs w:val="28"/>
              </w:rPr>
              <w:t>района</w:t>
            </w:r>
            <w:r w:rsidR="00CA464D" w:rsidRPr="00FA046D">
              <w:rPr>
                <w:szCs w:val="28"/>
              </w:rPr>
              <w:t>)</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BD53D8"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1.3</w:t>
            </w:r>
            <w:r w:rsidR="00FE4DD7" w:rsidRPr="00FA046D">
              <w:rPr>
                <w:rFonts w:eastAsia="Calibri"/>
                <w:szCs w:val="28"/>
                <w:lang w:eastAsia="en-US"/>
              </w:rPr>
              <w:t>.</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B731B9" w:rsidP="001754BB">
            <w:pPr>
              <w:widowControl w:val="0"/>
              <w:suppressAutoHyphens/>
              <w:autoSpaceDE w:val="0"/>
              <w:autoSpaceDN w:val="0"/>
              <w:adjustRightInd w:val="0"/>
              <w:jc w:val="both"/>
              <w:rPr>
                <w:szCs w:val="28"/>
              </w:rPr>
            </w:pPr>
            <w:r w:rsidRPr="00FA046D">
              <w:rPr>
                <w:szCs w:val="28"/>
              </w:rPr>
              <w:t>Внесение изменений в план работы по профилактике коррупционных и иных правонарушений для должностных лиц кадровой службы, ответственных за работу по профилактике коррупционных и иных правонарушений</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3D7EE2" w:rsidP="001754BB">
            <w:pPr>
              <w:widowControl w:val="0"/>
              <w:suppressAutoHyphens/>
              <w:autoSpaceDE w:val="0"/>
              <w:autoSpaceDN w:val="0"/>
              <w:adjustRightInd w:val="0"/>
              <w:jc w:val="center"/>
              <w:rPr>
                <w:szCs w:val="28"/>
              </w:rPr>
            </w:pPr>
            <w:r w:rsidRPr="00FA046D">
              <w:rPr>
                <w:szCs w:val="28"/>
              </w:rPr>
              <w:t>П</w:t>
            </w:r>
            <w:r w:rsidR="00B371DA" w:rsidRPr="00FA046D">
              <w:rPr>
                <w:szCs w:val="28"/>
              </w:rPr>
              <w:t>о мере необходимости</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B371DA"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B731B9"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1.4.</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B731B9" w:rsidP="001754BB">
            <w:pPr>
              <w:widowControl w:val="0"/>
              <w:suppressAutoHyphens/>
              <w:autoSpaceDE w:val="0"/>
              <w:autoSpaceDN w:val="0"/>
              <w:adjustRightInd w:val="0"/>
              <w:jc w:val="both"/>
              <w:rPr>
                <w:rFonts w:eastAsia="Calibri"/>
                <w:szCs w:val="28"/>
                <w:lang w:eastAsia="en-US"/>
              </w:rPr>
            </w:pPr>
            <w:r w:rsidRPr="00FA046D">
              <w:rPr>
                <w:szCs w:val="28"/>
              </w:rPr>
              <w:t>Внесение изменений в рабочую группу по оценке и координации антикоррупционной работы в органе местного самоуправления</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B731B9" w:rsidP="001754BB">
            <w:pPr>
              <w:widowControl w:val="0"/>
              <w:suppressAutoHyphens/>
              <w:autoSpaceDE w:val="0"/>
              <w:autoSpaceDN w:val="0"/>
              <w:adjustRightInd w:val="0"/>
              <w:jc w:val="center"/>
              <w:rPr>
                <w:rFonts w:eastAsia="Calibri"/>
                <w:strike/>
                <w:szCs w:val="28"/>
                <w:lang w:eastAsia="en-US"/>
              </w:rPr>
            </w:pPr>
            <w:r w:rsidRPr="00FA046D">
              <w:rPr>
                <w:szCs w:val="28"/>
              </w:rPr>
              <w:t>По мере необходимости, в том числе при кадровых изменениях</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B371DA"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B731B9"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1.5.</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B731B9" w:rsidP="001754BB">
            <w:pPr>
              <w:widowControl w:val="0"/>
              <w:suppressAutoHyphens/>
              <w:autoSpaceDE w:val="0"/>
              <w:autoSpaceDN w:val="0"/>
              <w:adjustRightInd w:val="0"/>
              <w:jc w:val="both"/>
              <w:rPr>
                <w:rFonts w:eastAsia="Calibri"/>
                <w:szCs w:val="28"/>
                <w:lang w:eastAsia="en-US"/>
              </w:rPr>
            </w:pPr>
            <w:r w:rsidRPr="00FA046D">
              <w:rPr>
                <w:szCs w:val="28"/>
              </w:rPr>
              <w:t>Осуществление оценки и координации антикоррупционной работы в органе местного самоуправления</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3D7EE2" w:rsidP="00CA464D">
            <w:pPr>
              <w:widowControl w:val="0"/>
              <w:suppressAutoHyphens/>
              <w:autoSpaceDE w:val="0"/>
              <w:autoSpaceDN w:val="0"/>
              <w:adjustRightInd w:val="0"/>
              <w:jc w:val="center"/>
              <w:rPr>
                <w:szCs w:val="28"/>
              </w:rPr>
            </w:pPr>
            <w:r w:rsidRPr="00FA046D">
              <w:rPr>
                <w:szCs w:val="28"/>
              </w:rPr>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135B33" w:rsidP="00CA464D">
            <w:pPr>
              <w:widowControl w:val="0"/>
              <w:suppressAutoHyphens/>
              <w:autoSpaceDE w:val="0"/>
              <w:autoSpaceDN w:val="0"/>
              <w:adjustRightInd w:val="0"/>
              <w:jc w:val="center"/>
              <w:rPr>
                <w:szCs w:val="28"/>
              </w:rPr>
            </w:pPr>
            <w:r w:rsidRPr="00FA046D">
              <w:rPr>
                <w:szCs w:val="28"/>
              </w:rPr>
              <w:t xml:space="preserve">Первый заместитель главы администрации Татищевского муниципального района Саратовской области </w:t>
            </w:r>
            <w:r w:rsidR="003D7EE2" w:rsidRPr="00FA046D">
              <w:rPr>
                <w:szCs w:val="28"/>
              </w:rPr>
              <w:t xml:space="preserve">(далее по тексту – </w:t>
            </w:r>
            <w:r w:rsidRPr="00FA046D">
              <w:rPr>
                <w:szCs w:val="28"/>
              </w:rPr>
              <w:t>Первый заместитель главы администрации района</w:t>
            </w:r>
            <w:r w:rsidR="003D7EE2" w:rsidRPr="00FA046D">
              <w:rPr>
                <w:szCs w:val="28"/>
              </w:rPr>
              <w:t>)</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1.6.</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B731B9" w:rsidP="001754BB">
            <w:pPr>
              <w:widowControl w:val="0"/>
              <w:suppressAutoHyphens/>
              <w:autoSpaceDE w:val="0"/>
              <w:autoSpaceDN w:val="0"/>
              <w:adjustRightInd w:val="0"/>
              <w:jc w:val="both"/>
              <w:rPr>
                <w:rFonts w:eastAsia="Calibri"/>
                <w:szCs w:val="28"/>
                <w:lang w:eastAsia="en-US"/>
              </w:rPr>
            </w:pPr>
            <w:r w:rsidRPr="00FA046D">
              <w:rPr>
                <w:szCs w:val="28"/>
              </w:rPr>
              <w:t>Обеспечение ведения номенклатурного дела по реализации антикоррупционной политики и своевременного приобщения к нему информационных материалов</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3D7EE2" w:rsidP="00B731B9">
            <w:pPr>
              <w:widowControl w:val="0"/>
              <w:suppressAutoHyphens/>
              <w:autoSpaceDE w:val="0"/>
              <w:autoSpaceDN w:val="0"/>
              <w:adjustRightInd w:val="0"/>
              <w:jc w:val="both"/>
              <w:rPr>
                <w:szCs w:val="28"/>
              </w:rPr>
            </w:pPr>
            <w:r w:rsidRPr="00FA046D">
              <w:rPr>
                <w:szCs w:val="28"/>
              </w:rPr>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3D7EE2" w:rsidP="00B731B9">
            <w:pPr>
              <w:widowControl w:val="0"/>
              <w:suppressAutoHyphens/>
              <w:autoSpaceDE w:val="0"/>
              <w:autoSpaceDN w:val="0"/>
              <w:adjustRightInd w:val="0"/>
              <w:jc w:val="both"/>
              <w:rPr>
                <w:szCs w:val="28"/>
              </w:rPr>
            </w:pPr>
            <w:r w:rsidRPr="00FA046D">
              <w:rPr>
                <w:szCs w:val="28"/>
              </w:rPr>
              <w:t>Кадровая служба отдела делопроизводства и кадров</w:t>
            </w:r>
            <w:r w:rsidR="00B731B9"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1.7.</w:t>
            </w:r>
          </w:p>
        </w:tc>
        <w:tc>
          <w:tcPr>
            <w:tcW w:w="3623" w:type="dxa"/>
            <w:tcBorders>
              <w:top w:val="single" w:sz="4" w:space="0" w:color="auto"/>
              <w:left w:val="single" w:sz="4" w:space="0" w:color="auto"/>
              <w:bottom w:val="single" w:sz="4" w:space="0" w:color="auto"/>
              <w:right w:val="single" w:sz="4" w:space="0" w:color="auto"/>
            </w:tcBorders>
          </w:tcPr>
          <w:p w:rsidR="00B731B9" w:rsidRPr="00FA046D" w:rsidRDefault="00B731B9" w:rsidP="00B731B9">
            <w:pPr>
              <w:widowControl w:val="0"/>
              <w:suppressAutoHyphens/>
              <w:autoSpaceDE w:val="0"/>
              <w:autoSpaceDN w:val="0"/>
              <w:adjustRightInd w:val="0"/>
              <w:rPr>
                <w:szCs w:val="28"/>
              </w:rPr>
            </w:pPr>
            <w:r w:rsidRPr="00FA046D">
              <w:rPr>
                <w:szCs w:val="28"/>
              </w:rPr>
              <w:t>Рассмотрение на совещании у главы органа местного самоуправления хода и результатов выполнения мероприятий антикоррупционной направленности, в том числе:</w:t>
            </w:r>
          </w:p>
          <w:p w:rsidR="00B731B9" w:rsidRPr="00FA046D" w:rsidRDefault="00B731B9" w:rsidP="00B731B9">
            <w:pPr>
              <w:widowControl w:val="0"/>
              <w:suppressAutoHyphens/>
              <w:autoSpaceDE w:val="0"/>
              <w:autoSpaceDN w:val="0"/>
              <w:adjustRightInd w:val="0"/>
              <w:rPr>
                <w:szCs w:val="28"/>
              </w:rPr>
            </w:pPr>
            <w:r w:rsidRPr="00FA046D">
              <w:rPr>
                <w:szCs w:val="28"/>
              </w:rPr>
              <w:t>- анализа работы должностных лиц кадровой службы, ответственных за работу по профилактике коррупционных и иных правонарушений в соответствии с планом работы по профилактике коррупционных и иных правонарушений;</w:t>
            </w:r>
          </w:p>
          <w:p w:rsidR="00B731B9" w:rsidRPr="00FA046D" w:rsidRDefault="00B731B9" w:rsidP="00B731B9">
            <w:pPr>
              <w:widowControl w:val="0"/>
              <w:suppressAutoHyphens/>
              <w:autoSpaceDE w:val="0"/>
              <w:autoSpaceDN w:val="0"/>
              <w:adjustRightInd w:val="0"/>
              <w:rPr>
                <w:szCs w:val="28"/>
              </w:rPr>
            </w:pPr>
            <w:r w:rsidRPr="00FA046D">
              <w:rPr>
                <w:szCs w:val="28"/>
              </w:rPr>
              <w:t>- обеспечения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371DA" w:rsidRPr="00FA046D" w:rsidRDefault="00B731B9" w:rsidP="00B731B9">
            <w:pPr>
              <w:widowControl w:val="0"/>
              <w:suppressAutoHyphens/>
              <w:autoSpaceDE w:val="0"/>
              <w:autoSpaceDN w:val="0"/>
              <w:adjustRightInd w:val="0"/>
              <w:jc w:val="both"/>
              <w:rPr>
                <w:rFonts w:eastAsia="Calibri"/>
                <w:szCs w:val="28"/>
                <w:lang w:eastAsia="en-US"/>
              </w:rPr>
            </w:pPr>
            <w:r w:rsidRPr="00FA046D">
              <w:rPr>
                <w:szCs w:val="28"/>
              </w:rPr>
              <w:t xml:space="preserve">- состояния работы по </w:t>
            </w:r>
            <w:r w:rsidRPr="00FA046D">
              <w:rPr>
                <w:szCs w:val="28"/>
              </w:rPr>
              <w:lastRenderedPageBreak/>
              <w:t>приведению в установленные сроки правовых актов органа местного самоуправления в соответствии с нормативными правовыми актами Российской Федерации в сфере противодействия коррупции</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3D7EE2" w:rsidP="00B731B9">
            <w:pPr>
              <w:widowControl w:val="0"/>
              <w:suppressAutoHyphens/>
              <w:autoSpaceDE w:val="0"/>
              <w:autoSpaceDN w:val="0"/>
              <w:adjustRightInd w:val="0"/>
              <w:jc w:val="center"/>
              <w:rPr>
                <w:szCs w:val="28"/>
              </w:rPr>
            </w:pPr>
            <w:r w:rsidRPr="00FA046D">
              <w:rPr>
                <w:szCs w:val="28"/>
              </w:rPr>
              <w:lastRenderedPageBreak/>
              <w:t>П</w:t>
            </w:r>
            <w:r w:rsidR="00FE4DD7" w:rsidRPr="00FA046D">
              <w:rPr>
                <w:szCs w:val="28"/>
              </w:rPr>
              <w:t>о мере необходимости</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B371DA" w:rsidP="00B731B9">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B731B9"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B37F9E" w:rsidRPr="00FA046D" w:rsidRDefault="00B37F9E"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1.8.</w:t>
            </w:r>
          </w:p>
        </w:tc>
        <w:tc>
          <w:tcPr>
            <w:tcW w:w="3623" w:type="dxa"/>
            <w:tcBorders>
              <w:top w:val="single" w:sz="4" w:space="0" w:color="auto"/>
              <w:left w:val="single" w:sz="4" w:space="0" w:color="auto"/>
              <w:bottom w:val="single" w:sz="4" w:space="0" w:color="auto"/>
              <w:right w:val="single" w:sz="4" w:space="0" w:color="auto"/>
            </w:tcBorders>
          </w:tcPr>
          <w:p w:rsidR="00B37F9E" w:rsidRPr="00FA046D" w:rsidRDefault="00B731B9" w:rsidP="00B37F9E">
            <w:pPr>
              <w:widowControl w:val="0"/>
              <w:suppressAutoHyphens/>
              <w:autoSpaceDE w:val="0"/>
              <w:autoSpaceDN w:val="0"/>
              <w:adjustRightInd w:val="0"/>
              <w:jc w:val="both"/>
              <w:rPr>
                <w:rFonts w:eastAsia="Calibri"/>
                <w:szCs w:val="28"/>
                <w:lang w:eastAsia="en-US"/>
              </w:rPr>
            </w:pPr>
            <w:r w:rsidRPr="00FA046D">
              <w:rPr>
                <w:szCs w:val="28"/>
              </w:rPr>
              <w:t>Оказание методического, консультационного и иного содействия муниципальным образованиям, входящим в состав Татищевского муниципального района, в организации работы по противодействию коррупции</w:t>
            </w:r>
          </w:p>
        </w:tc>
        <w:tc>
          <w:tcPr>
            <w:tcW w:w="2306" w:type="dxa"/>
            <w:tcBorders>
              <w:top w:val="single" w:sz="4" w:space="0" w:color="auto"/>
              <w:left w:val="single" w:sz="4" w:space="0" w:color="auto"/>
              <w:bottom w:val="single" w:sz="4" w:space="0" w:color="auto"/>
              <w:right w:val="single" w:sz="4" w:space="0" w:color="auto"/>
            </w:tcBorders>
          </w:tcPr>
          <w:p w:rsidR="00B37F9E" w:rsidRPr="00FA046D" w:rsidRDefault="00B731B9" w:rsidP="00B37F9E">
            <w:pPr>
              <w:widowControl w:val="0"/>
              <w:suppressAutoHyphens/>
              <w:autoSpaceDE w:val="0"/>
              <w:autoSpaceDN w:val="0"/>
              <w:adjustRightInd w:val="0"/>
              <w:jc w:val="center"/>
              <w:rPr>
                <w:rFonts w:eastAsia="Calibri"/>
                <w:szCs w:val="28"/>
                <w:lang w:eastAsia="en-US"/>
              </w:rPr>
            </w:pPr>
            <w:r w:rsidRPr="00FA046D">
              <w:rPr>
                <w:szCs w:val="28"/>
              </w:rPr>
              <w:t>По мере выявления проблем в организации работы по противодействию коррупции в муниципальных образованиях Татищевского муниципального района</w:t>
            </w:r>
          </w:p>
        </w:tc>
        <w:tc>
          <w:tcPr>
            <w:tcW w:w="2633" w:type="dxa"/>
            <w:tcBorders>
              <w:top w:val="single" w:sz="4" w:space="0" w:color="auto"/>
              <w:left w:val="single" w:sz="4" w:space="0" w:color="auto"/>
              <w:bottom w:val="single" w:sz="4" w:space="0" w:color="auto"/>
              <w:right w:val="single" w:sz="4" w:space="0" w:color="auto"/>
            </w:tcBorders>
          </w:tcPr>
          <w:p w:rsidR="00B37F9E" w:rsidRPr="00FA046D" w:rsidRDefault="00B37F9E"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B731B9"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1.9.</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B731B9" w:rsidP="001754BB">
            <w:pPr>
              <w:widowControl w:val="0"/>
              <w:suppressAutoHyphens/>
              <w:autoSpaceDE w:val="0"/>
              <w:autoSpaceDN w:val="0"/>
              <w:adjustRightInd w:val="0"/>
              <w:jc w:val="both"/>
              <w:rPr>
                <w:rFonts w:eastAsia="Calibri"/>
                <w:szCs w:val="28"/>
                <w:lang w:eastAsia="en-US"/>
              </w:rPr>
            </w:pPr>
            <w:r w:rsidRPr="00FA046D">
              <w:rPr>
                <w:szCs w:val="28"/>
              </w:rPr>
              <w:t>Внесение изменений в нормативный правовой акт, обязывающий лиц, замещающих должности муниципальной службы,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503254" w:rsidP="00B731B9">
            <w:pPr>
              <w:widowControl w:val="0"/>
              <w:suppressAutoHyphens/>
              <w:autoSpaceDE w:val="0"/>
              <w:autoSpaceDN w:val="0"/>
              <w:adjustRightInd w:val="0"/>
              <w:jc w:val="center"/>
              <w:rPr>
                <w:szCs w:val="28"/>
              </w:rPr>
            </w:pPr>
            <w:r w:rsidRPr="00FA046D">
              <w:rPr>
                <w:szCs w:val="28"/>
              </w:rPr>
              <w:t>П</w:t>
            </w:r>
            <w:r w:rsidR="00B371DA" w:rsidRPr="00FA046D">
              <w:rPr>
                <w:szCs w:val="28"/>
              </w:rPr>
              <w:t>о мере необходимости</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B371DA" w:rsidP="00B731B9">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B731B9" w:rsidRPr="00FA046D">
              <w:rPr>
                <w:szCs w:val="28"/>
              </w:rPr>
              <w:t xml:space="preserve"> администрации района</w:t>
            </w:r>
          </w:p>
        </w:tc>
      </w:tr>
      <w:tr w:rsidR="00FA046D" w:rsidRPr="00FA046D" w:rsidTr="00B371DA">
        <w:trPr>
          <w:trHeight w:val="1132"/>
          <w:tblCellSpacing w:w="5" w:type="nil"/>
        </w:trPr>
        <w:tc>
          <w:tcPr>
            <w:tcW w:w="9418" w:type="dxa"/>
            <w:gridSpan w:val="4"/>
            <w:tcBorders>
              <w:top w:val="single" w:sz="4" w:space="0" w:color="auto"/>
              <w:left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outlineLvl w:val="1"/>
              <w:rPr>
                <w:rFonts w:eastAsia="Calibri"/>
                <w:b/>
                <w:szCs w:val="28"/>
                <w:lang w:eastAsia="en-US"/>
              </w:rPr>
            </w:pPr>
            <w:bookmarkStart w:id="2" w:name="Par74"/>
            <w:bookmarkEnd w:id="2"/>
            <w:r w:rsidRPr="00FA046D">
              <w:rPr>
                <w:rFonts w:eastAsia="Calibri"/>
                <w:b/>
                <w:szCs w:val="28"/>
                <w:lang w:eastAsia="en-US"/>
              </w:rPr>
              <w:t xml:space="preserve">2. </w:t>
            </w:r>
            <w:r w:rsidR="00890E0F" w:rsidRPr="00FA046D">
              <w:rPr>
                <w:rFonts w:eastAsia="Calibri"/>
                <w:b/>
                <w:szCs w:val="28"/>
                <w:lang w:eastAsia="en-US"/>
              </w:rPr>
              <w:t>Повышение эффективности механизмов урегулирования конфликта интересов, обеспечение соблюдения государственными гражданскими служащими области и муниципальными служащими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2.1.</w:t>
            </w:r>
          </w:p>
        </w:tc>
        <w:tc>
          <w:tcPr>
            <w:tcW w:w="3623" w:type="dxa"/>
            <w:tcBorders>
              <w:top w:val="single" w:sz="4" w:space="0" w:color="auto"/>
              <w:left w:val="single" w:sz="4" w:space="0" w:color="auto"/>
              <w:bottom w:val="single" w:sz="4" w:space="0" w:color="auto"/>
              <w:right w:val="single" w:sz="4" w:space="0" w:color="auto"/>
            </w:tcBorders>
          </w:tcPr>
          <w:p w:rsidR="00890E0F" w:rsidRPr="00FA046D" w:rsidRDefault="00890E0F" w:rsidP="00890E0F">
            <w:pPr>
              <w:widowControl w:val="0"/>
              <w:suppressAutoHyphens/>
              <w:autoSpaceDE w:val="0"/>
              <w:autoSpaceDN w:val="0"/>
              <w:adjustRightInd w:val="0"/>
              <w:rPr>
                <w:szCs w:val="28"/>
              </w:rPr>
            </w:pPr>
            <w:r w:rsidRPr="00FA046D">
              <w:rPr>
                <w:szCs w:val="28"/>
              </w:rPr>
              <w:t xml:space="preserve">Организационно-техническое и документационное обеспечение деятельности </w:t>
            </w:r>
            <w:r w:rsidRPr="00FA046D">
              <w:rPr>
                <w:szCs w:val="28"/>
              </w:rPr>
              <w:lastRenderedPageBreak/>
              <w:t xml:space="preserve">комиссии органа местного самоуправления по соблюдению </w:t>
            </w:r>
          </w:p>
          <w:p w:rsidR="00FE4DD7" w:rsidRPr="00FA046D" w:rsidRDefault="00890E0F" w:rsidP="00890E0F">
            <w:pPr>
              <w:widowControl w:val="0"/>
              <w:suppressAutoHyphens/>
              <w:autoSpaceDE w:val="0"/>
              <w:autoSpaceDN w:val="0"/>
              <w:adjustRightInd w:val="0"/>
              <w:jc w:val="both"/>
              <w:rPr>
                <w:rFonts w:eastAsia="Calibri"/>
                <w:szCs w:val="28"/>
                <w:lang w:eastAsia="en-US"/>
              </w:rPr>
            </w:pPr>
            <w:r w:rsidRPr="00FA046D">
              <w:rPr>
                <w:szCs w:val="28"/>
              </w:rPr>
              <w:t>требований к служебному поведению и урегулированию конфликта интересов в органах местного самоуправления Татищевского муниципального района Саратовской области, а также совершенствование нормативных правовых актов органа местного самоуправления, регламентирующих ее функционирование</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503254" w:rsidP="001754BB">
            <w:pPr>
              <w:widowControl w:val="0"/>
              <w:suppressAutoHyphens/>
              <w:autoSpaceDE w:val="0"/>
              <w:autoSpaceDN w:val="0"/>
              <w:adjustRightInd w:val="0"/>
              <w:jc w:val="center"/>
              <w:rPr>
                <w:szCs w:val="28"/>
              </w:rPr>
            </w:pPr>
            <w:r w:rsidRPr="00FA046D">
              <w:rPr>
                <w:szCs w:val="28"/>
              </w:rPr>
              <w:lastRenderedPageBreak/>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890E0F" w:rsidRPr="00FA046D">
              <w:rPr>
                <w:szCs w:val="28"/>
              </w:rPr>
              <w:t xml:space="preserve"> </w:t>
            </w:r>
            <w:r w:rsidR="00890E0F" w:rsidRPr="00FA046D">
              <w:rPr>
                <w:szCs w:val="28"/>
              </w:rPr>
              <w:lastRenderedPageBreak/>
              <w:t>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2.2.</w:t>
            </w:r>
          </w:p>
        </w:tc>
        <w:tc>
          <w:tcPr>
            <w:tcW w:w="3623" w:type="dxa"/>
            <w:tcBorders>
              <w:top w:val="single" w:sz="4" w:space="0" w:color="auto"/>
              <w:left w:val="single" w:sz="4" w:space="0" w:color="auto"/>
              <w:bottom w:val="single" w:sz="4" w:space="0" w:color="auto"/>
              <w:right w:val="single" w:sz="4" w:space="0" w:color="auto"/>
            </w:tcBorders>
          </w:tcPr>
          <w:p w:rsidR="00890E0F" w:rsidRPr="00FA046D" w:rsidRDefault="00890E0F" w:rsidP="00890E0F">
            <w:pPr>
              <w:widowControl w:val="0"/>
              <w:suppressAutoHyphens/>
              <w:autoSpaceDE w:val="0"/>
              <w:autoSpaceDN w:val="0"/>
              <w:adjustRightInd w:val="0"/>
              <w:rPr>
                <w:szCs w:val="28"/>
              </w:rPr>
            </w:pPr>
            <w:r w:rsidRPr="00FA046D">
              <w:rPr>
                <w:szCs w:val="28"/>
              </w:rPr>
              <w:t xml:space="preserve">Обеспечение участия в работе комиссии по соблюдению </w:t>
            </w:r>
          </w:p>
          <w:p w:rsidR="00FE4DD7" w:rsidRPr="00FA046D" w:rsidRDefault="00890E0F" w:rsidP="00890E0F">
            <w:pPr>
              <w:widowControl w:val="0"/>
              <w:suppressAutoHyphens/>
              <w:autoSpaceDE w:val="0"/>
              <w:autoSpaceDN w:val="0"/>
              <w:adjustRightInd w:val="0"/>
              <w:rPr>
                <w:rFonts w:eastAsia="Calibri"/>
                <w:szCs w:val="28"/>
                <w:lang w:eastAsia="en-US"/>
              </w:rPr>
            </w:pPr>
            <w:r w:rsidRPr="00FA046D">
              <w:rPr>
                <w:szCs w:val="28"/>
              </w:rPr>
              <w:t>требований к служебному поведению и урегулированию конфликта интересов в органах местного самоуправления Татищевского муниципального района Саратовской области представителей институтов гражданского общества</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503254" w:rsidP="001754BB">
            <w:pPr>
              <w:widowControl w:val="0"/>
              <w:suppressAutoHyphens/>
              <w:autoSpaceDE w:val="0"/>
              <w:autoSpaceDN w:val="0"/>
              <w:adjustRightInd w:val="0"/>
              <w:jc w:val="center"/>
              <w:rPr>
                <w:szCs w:val="28"/>
              </w:rPr>
            </w:pPr>
            <w:r w:rsidRPr="00FA046D">
              <w:rPr>
                <w:szCs w:val="28"/>
              </w:rPr>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890E0F"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2.3.</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251DED" w:rsidP="001754BB">
            <w:pPr>
              <w:widowControl w:val="0"/>
              <w:suppressAutoHyphens/>
              <w:autoSpaceDE w:val="0"/>
              <w:autoSpaceDN w:val="0"/>
              <w:adjustRightInd w:val="0"/>
              <w:jc w:val="both"/>
              <w:rPr>
                <w:rFonts w:eastAsia="Calibri"/>
                <w:szCs w:val="28"/>
                <w:lang w:eastAsia="en-US"/>
              </w:rPr>
            </w:pPr>
            <w:r w:rsidRPr="00FA046D">
              <w:rPr>
                <w:szCs w:val="28"/>
              </w:rPr>
              <w:t xml:space="preserve">Осуществление проверок достоверности и полноты сведений, представляемых гражданами, претендующими на замещение должностей муниципальной службы, муниципальными служащими, лицами, замещающими </w:t>
            </w:r>
            <w:r w:rsidRPr="00FA046D">
              <w:rPr>
                <w:szCs w:val="28"/>
              </w:rPr>
              <w:lastRenderedPageBreak/>
              <w:t>муниципальные должности Татищевского муниципального района Саратовской области и Татищевского муниципального образования Татищевского муниципального района Саратовской области</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503254" w:rsidP="001754BB">
            <w:pPr>
              <w:widowControl w:val="0"/>
              <w:suppressAutoHyphens/>
              <w:autoSpaceDE w:val="0"/>
              <w:autoSpaceDN w:val="0"/>
              <w:adjustRightInd w:val="0"/>
              <w:jc w:val="center"/>
              <w:rPr>
                <w:szCs w:val="28"/>
              </w:rPr>
            </w:pPr>
            <w:r w:rsidRPr="00FA046D">
              <w:rPr>
                <w:szCs w:val="28"/>
              </w:rPr>
              <w:lastRenderedPageBreak/>
              <w:t>П</w:t>
            </w:r>
            <w:r w:rsidR="00FE4DD7" w:rsidRPr="00FA046D">
              <w:rPr>
                <w:szCs w:val="28"/>
              </w:rPr>
              <w:t>о мере поступления соответствующей информации</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251DED"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2.4.</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251DED" w:rsidP="001754BB">
            <w:pPr>
              <w:widowControl w:val="0"/>
              <w:suppressAutoHyphens/>
              <w:autoSpaceDE w:val="0"/>
              <w:autoSpaceDN w:val="0"/>
              <w:adjustRightInd w:val="0"/>
              <w:jc w:val="both"/>
              <w:rPr>
                <w:rFonts w:eastAsia="Calibri"/>
                <w:szCs w:val="28"/>
                <w:lang w:eastAsia="en-US"/>
              </w:rPr>
            </w:pPr>
            <w:r w:rsidRPr="00FA046D">
              <w:rPr>
                <w:szCs w:val="28"/>
              </w:rPr>
              <w:t>Проведение анализа работы должностных лиц кадровой службы, ответственных за работу по профилактике коррупционных и иных правонарушений в соответствии с планом работы по профилактике коррупционных и иных правонарушений</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t>Е</w:t>
            </w:r>
            <w:r w:rsidR="00FE4DD7" w:rsidRPr="00FA046D">
              <w:rPr>
                <w:szCs w:val="28"/>
              </w:rPr>
              <w:t>жеквартально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135B33" w:rsidP="001754BB">
            <w:pPr>
              <w:widowControl w:val="0"/>
              <w:suppressAutoHyphens/>
              <w:autoSpaceDE w:val="0"/>
              <w:autoSpaceDN w:val="0"/>
              <w:adjustRightInd w:val="0"/>
              <w:jc w:val="center"/>
              <w:rPr>
                <w:szCs w:val="28"/>
              </w:rPr>
            </w:pPr>
            <w:r w:rsidRPr="00FA046D">
              <w:rPr>
                <w:szCs w:val="28"/>
              </w:rPr>
              <w:t>Первый заместитель главы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2.5.</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251DED" w:rsidP="001754BB">
            <w:pPr>
              <w:widowControl w:val="0"/>
              <w:suppressAutoHyphens/>
              <w:autoSpaceDE w:val="0"/>
              <w:autoSpaceDN w:val="0"/>
              <w:adjustRightInd w:val="0"/>
              <w:jc w:val="both"/>
              <w:rPr>
                <w:rFonts w:eastAsia="Calibri"/>
                <w:szCs w:val="28"/>
                <w:lang w:eastAsia="en-US"/>
              </w:rPr>
            </w:pPr>
            <w:r w:rsidRPr="00FA046D">
              <w:rPr>
                <w:szCs w:val="28"/>
              </w:rPr>
              <w:t>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251DED"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2.6.</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251DED" w:rsidP="001754BB">
            <w:pPr>
              <w:widowControl w:val="0"/>
              <w:suppressAutoHyphens/>
              <w:autoSpaceDE w:val="0"/>
              <w:autoSpaceDN w:val="0"/>
              <w:adjustRightInd w:val="0"/>
              <w:jc w:val="both"/>
              <w:rPr>
                <w:rFonts w:eastAsia="Calibri"/>
                <w:szCs w:val="28"/>
                <w:lang w:eastAsia="en-US"/>
              </w:rPr>
            </w:pPr>
            <w:r w:rsidRPr="00FA046D">
              <w:rPr>
                <w:szCs w:val="28"/>
              </w:rPr>
              <w:t xml:space="preserve">Поддержание в актуальном состоянии перечня должностей муниципальной службы в органе местного самоуправления, при назначении на которые граждане и при замещении которых муниципальные служащие обязаны </w:t>
            </w:r>
            <w:r w:rsidRPr="00FA046D">
              <w:rPr>
                <w:szCs w:val="28"/>
              </w:rPr>
              <w:lastRenderedPageBreak/>
              <w:t>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lastRenderedPageBreak/>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251DED"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2.7.</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Обеспечение контроля исполнения должностных обязанностей муниципальными служащими, проходящими муниципальную службу на должностях, замещение которых связано с коррупционным риском, и устранение таких рисков</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2.8.</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Доведение до сведения муниципальных служащих требований к служебному поведению муниципального служащего, установленных Федеральным законом от 02.03.2007 № 25-ФЗ «О муниципальной службе в Российской Федерации»</w:t>
            </w:r>
          </w:p>
        </w:tc>
        <w:tc>
          <w:tcPr>
            <w:tcW w:w="2306" w:type="dxa"/>
            <w:tcBorders>
              <w:top w:val="single" w:sz="4" w:space="0" w:color="auto"/>
              <w:left w:val="single" w:sz="4" w:space="0" w:color="auto"/>
              <w:bottom w:val="single" w:sz="4" w:space="0" w:color="auto"/>
              <w:right w:val="single" w:sz="4" w:space="0" w:color="auto"/>
            </w:tcBorders>
          </w:tcPr>
          <w:p w:rsidR="00B016BB" w:rsidRPr="00FA046D" w:rsidRDefault="004D1DBF" w:rsidP="001754BB">
            <w:pPr>
              <w:widowControl w:val="0"/>
              <w:suppressAutoHyphens/>
              <w:autoSpaceDE w:val="0"/>
              <w:autoSpaceDN w:val="0"/>
              <w:adjustRightInd w:val="0"/>
              <w:jc w:val="center"/>
              <w:rPr>
                <w:szCs w:val="28"/>
              </w:rPr>
            </w:pPr>
            <w:r w:rsidRPr="00FA046D">
              <w:rPr>
                <w:szCs w:val="28"/>
              </w:rPr>
              <w:t>П</w:t>
            </w:r>
            <w:r w:rsidR="00FE4DD7" w:rsidRPr="00FA046D">
              <w:rPr>
                <w:szCs w:val="28"/>
              </w:rPr>
              <w:t xml:space="preserve">остоянно </w:t>
            </w:r>
          </w:p>
          <w:p w:rsidR="00B016BB" w:rsidRPr="00FA046D" w:rsidRDefault="00FE4DD7" w:rsidP="001754BB">
            <w:pPr>
              <w:widowControl w:val="0"/>
              <w:suppressAutoHyphens/>
              <w:autoSpaceDE w:val="0"/>
              <w:autoSpaceDN w:val="0"/>
              <w:adjustRightInd w:val="0"/>
              <w:jc w:val="center"/>
              <w:rPr>
                <w:szCs w:val="28"/>
              </w:rPr>
            </w:pPr>
            <w:r w:rsidRPr="00FA046D">
              <w:rPr>
                <w:szCs w:val="28"/>
              </w:rPr>
              <w:t>и при поступлении</w:t>
            </w:r>
          </w:p>
          <w:p w:rsidR="00FE4DD7" w:rsidRPr="00FA046D" w:rsidRDefault="00FE4DD7" w:rsidP="001754BB">
            <w:pPr>
              <w:widowControl w:val="0"/>
              <w:suppressAutoHyphens/>
              <w:autoSpaceDE w:val="0"/>
              <w:autoSpaceDN w:val="0"/>
              <w:adjustRightInd w:val="0"/>
              <w:jc w:val="center"/>
              <w:rPr>
                <w:szCs w:val="28"/>
              </w:rPr>
            </w:pPr>
            <w:r w:rsidRPr="00FA046D">
              <w:rPr>
                <w:szCs w:val="28"/>
              </w:rPr>
              <w:t>на службу</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2.9.</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 xml:space="preserve">Осуществление комплекса организационных, разъяснительных и иных мер по соблюдению муниципальными служащими ограничений, </w:t>
            </w:r>
            <w:r w:rsidRPr="00FA046D">
              <w:rPr>
                <w:szCs w:val="28"/>
              </w:rPr>
              <w:lastRenderedPageBreak/>
              <w:t>запретов, требований о предотвращении или урегулировании конфликта интересов, исполнению обязанностей, установленных в целях противодействия коррупции, в том числе ограничений, касающихся получения подарков,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включая анкетирование муниципальных служащих для закрепления полученных ими знаний по указанным вопросам</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lastRenderedPageBreak/>
              <w:t>Н</w:t>
            </w:r>
            <w:r w:rsidR="00FE4DD7" w:rsidRPr="00FA046D">
              <w:rPr>
                <w:szCs w:val="28"/>
              </w:rPr>
              <w:t>е реже одного раза в полугодие</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2.10.</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Разработка и проведение мероприятий по формированию у муниципальных служащих отрицательного отношения к коррупции и коррупционным правонарушениям, в том числе связанным с ограничениями при получении подарка</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2.11.</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 xml:space="preserve">Организация правового просвещения муниципальных служащих по антикоррупционной тематике (семинары, тренинги, лекции, </w:t>
            </w:r>
            <w:r w:rsidRPr="00FA046D">
              <w:rPr>
                <w:szCs w:val="28"/>
              </w:rPr>
              <w:lastRenderedPageBreak/>
              <w:t>совещания с разъяснением муниципальным служащим требований нормативных правовых актов в сфере противодействия коррупции), в том числе доведение до муниципальных служащих положений законодательства Российской Федерации о противодействии коррупции,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lastRenderedPageBreak/>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2.12.</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Проведение антикоррупционной профилактической работы среди кандидатов на вакантные должности муниципальной службы</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2.13.</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 xml:space="preserve">Проведение работы по выявлению случаев возникновения конфликта интересов, одной из сторон которого являются муниципальные служащие, и принятие </w:t>
            </w:r>
            <w:r w:rsidRPr="00FA046D">
              <w:rPr>
                <w:szCs w:val="28"/>
              </w:rPr>
              <w:lastRenderedPageBreak/>
              <w:t>предусмотренных законодательством Российской Федерации мер по предотвращению и урегулированию конфликта интересов</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lastRenderedPageBreak/>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2.14.</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Предание гласности каждого случая конфликта интересов и применение мер ответственности, предусмотренных законодательством Российской Федерации</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t>П</w:t>
            </w:r>
            <w:r w:rsidR="00FE4DD7" w:rsidRPr="00FA046D">
              <w:rPr>
                <w:szCs w:val="28"/>
              </w:rPr>
              <w:t>ри выявлении соответствующих нарушений</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5911D4"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2.15.</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Организация участия государственных гражданских служащих области, муниципальных служащих области,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обучения по дополнительным профессиональным программам в области противодействия коррупции</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AE0BF7"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FE4DD7" w:rsidRPr="00FA046D" w:rsidRDefault="00FE4DD7" w:rsidP="001754BB">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2.16.</w:t>
            </w:r>
          </w:p>
        </w:tc>
        <w:tc>
          <w:tcPr>
            <w:tcW w:w="3623" w:type="dxa"/>
            <w:tcBorders>
              <w:top w:val="single" w:sz="4" w:space="0" w:color="auto"/>
              <w:left w:val="single" w:sz="4" w:space="0" w:color="auto"/>
              <w:bottom w:val="single" w:sz="4" w:space="0" w:color="auto"/>
              <w:right w:val="single" w:sz="4" w:space="0" w:color="auto"/>
            </w:tcBorders>
          </w:tcPr>
          <w:p w:rsidR="00FE4DD7" w:rsidRPr="00FA046D" w:rsidRDefault="00C21681" w:rsidP="001754BB">
            <w:pPr>
              <w:widowControl w:val="0"/>
              <w:suppressAutoHyphens/>
              <w:autoSpaceDE w:val="0"/>
              <w:autoSpaceDN w:val="0"/>
              <w:adjustRightInd w:val="0"/>
              <w:jc w:val="both"/>
              <w:rPr>
                <w:rFonts w:eastAsia="Calibri"/>
                <w:szCs w:val="28"/>
                <w:lang w:eastAsia="en-US"/>
              </w:rPr>
            </w:pPr>
            <w:r w:rsidRPr="00FA046D">
              <w:rPr>
                <w:szCs w:val="28"/>
              </w:rPr>
              <w:t xml:space="preserve">Организация участия лиц, впервые поступивших на государственную гражданскую службу области и замещающих должности, связанные с соблюдением антикоррупционных стандартов, и лиц, впервые поступивших на </w:t>
            </w:r>
            <w:r w:rsidRPr="00FA046D">
              <w:rPr>
                <w:szCs w:val="28"/>
              </w:rPr>
              <w:lastRenderedPageBreak/>
              <w:t>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306" w:type="dxa"/>
            <w:tcBorders>
              <w:top w:val="single" w:sz="4" w:space="0" w:color="auto"/>
              <w:left w:val="single" w:sz="4" w:space="0" w:color="auto"/>
              <w:bottom w:val="single" w:sz="4" w:space="0" w:color="auto"/>
              <w:right w:val="single" w:sz="4" w:space="0" w:color="auto"/>
            </w:tcBorders>
          </w:tcPr>
          <w:p w:rsidR="00FE4DD7" w:rsidRPr="00FA046D" w:rsidRDefault="004D1DBF" w:rsidP="001754BB">
            <w:pPr>
              <w:widowControl w:val="0"/>
              <w:suppressAutoHyphens/>
              <w:autoSpaceDE w:val="0"/>
              <w:autoSpaceDN w:val="0"/>
              <w:adjustRightInd w:val="0"/>
              <w:jc w:val="center"/>
              <w:rPr>
                <w:szCs w:val="28"/>
              </w:rPr>
            </w:pPr>
            <w:r w:rsidRPr="00FA046D">
              <w:rPr>
                <w:szCs w:val="28"/>
              </w:rPr>
              <w:lastRenderedPageBreak/>
              <w:t>П</w:t>
            </w:r>
            <w:r w:rsidR="00FE4DD7" w:rsidRPr="00FA046D">
              <w:rPr>
                <w:szCs w:val="28"/>
              </w:rPr>
              <w:t>остоянно</w:t>
            </w:r>
          </w:p>
        </w:tc>
        <w:tc>
          <w:tcPr>
            <w:tcW w:w="2633" w:type="dxa"/>
            <w:tcBorders>
              <w:top w:val="single" w:sz="4" w:space="0" w:color="auto"/>
              <w:left w:val="single" w:sz="4" w:space="0" w:color="auto"/>
              <w:bottom w:val="single" w:sz="4" w:space="0" w:color="auto"/>
              <w:right w:val="single" w:sz="4" w:space="0" w:color="auto"/>
            </w:tcBorders>
          </w:tcPr>
          <w:p w:rsidR="00FE4DD7" w:rsidRPr="00FA046D" w:rsidRDefault="00AE0BF7" w:rsidP="001754BB">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C21681"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2.16.1</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both"/>
              <w:rPr>
                <w:szCs w:val="28"/>
              </w:rPr>
            </w:pPr>
            <w:r w:rsidRPr="00FA046D">
              <w:rPr>
                <w:szCs w:val="28"/>
              </w:rPr>
              <w:t>Организация участия государственных гражданских служащих области, муниципальных служащих области,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обучения по дополнительным профессиональным программам в области противодействия коррупции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2.17.</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both"/>
              <w:rPr>
                <w:rFonts w:eastAsia="Calibri"/>
                <w:szCs w:val="28"/>
                <w:lang w:eastAsia="en-US"/>
              </w:rPr>
            </w:pPr>
            <w:r w:rsidRPr="00FA046D">
              <w:rPr>
                <w:szCs w:val="28"/>
              </w:rPr>
              <w:t>Организация работы по формированию кадрового резерва и повышение эффективности его использования</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 администрации района</w:t>
            </w:r>
          </w:p>
        </w:tc>
      </w:tr>
      <w:tr w:rsidR="00FA046D" w:rsidRPr="00FA046D" w:rsidTr="00B371DA">
        <w:trPr>
          <w:tblCellSpacing w:w="5" w:type="nil"/>
        </w:trPr>
        <w:tc>
          <w:tcPr>
            <w:tcW w:w="9418" w:type="dxa"/>
            <w:gridSpan w:val="4"/>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outlineLvl w:val="1"/>
              <w:rPr>
                <w:rFonts w:eastAsia="Calibri"/>
                <w:b/>
                <w:szCs w:val="28"/>
                <w:lang w:eastAsia="en-US"/>
              </w:rPr>
            </w:pPr>
            <w:bookmarkStart w:id="3" w:name="Par140"/>
            <w:bookmarkEnd w:id="3"/>
            <w:r w:rsidRPr="00FA046D">
              <w:rPr>
                <w:rFonts w:eastAsia="Calibri"/>
                <w:b/>
                <w:szCs w:val="28"/>
                <w:lang w:eastAsia="en-US"/>
              </w:rPr>
              <w:t>3. Выявление и систематизация причин и условий проявления коррупции в деятельности органа местного самоуправления, мониторинг коррупционных рисков и их устранение</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3.1.</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both"/>
              <w:rPr>
                <w:rFonts w:eastAsia="Calibri"/>
                <w:szCs w:val="28"/>
                <w:lang w:eastAsia="en-US"/>
              </w:rPr>
            </w:pPr>
            <w:r w:rsidRPr="00FA046D">
              <w:rPr>
                <w:szCs w:val="28"/>
              </w:rPr>
              <w:t xml:space="preserve">Проведение антикоррупционной </w:t>
            </w:r>
            <w:r w:rsidRPr="00FA046D">
              <w:rPr>
                <w:szCs w:val="28"/>
              </w:rPr>
              <w:lastRenderedPageBreak/>
              <w:t>экспертизы проектов нормативных правовых актов, принимаемых органом местного самоуправления</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lastRenderedPageBreak/>
              <w:t xml:space="preserve">По мере разработки проектов </w:t>
            </w:r>
            <w:r w:rsidRPr="00FA046D">
              <w:rPr>
                <w:szCs w:val="28"/>
              </w:rPr>
              <w:lastRenderedPageBreak/>
              <w:t>нормативных правовых актов, принимаемых органом местного самоуправления</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lastRenderedPageBreak/>
              <w:t xml:space="preserve">Отдел правового обеспечения </w:t>
            </w:r>
            <w:r w:rsidRPr="00FA046D">
              <w:rPr>
                <w:szCs w:val="28"/>
              </w:rPr>
              <w:lastRenderedPageBreak/>
              <w:t>администрации Татищевского муниципального района Саратовской области (далее по тексту - отдел правового обеспечения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3.2.</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both"/>
              <w:rPr>
                <w:rFonts w:eastAsia="Calibri"/>
                <w:szCs w:val="28"/>
                <w:lang w:eastAsia="en-US"/>
              </w:rPr>
            </w:pPr>
            <w:r w:rsidRPr="00FA046D">
              <w:rPr>
                <w:szCs w:val="28"/>
              </w:rPr>
              <w:t>Осуществление мониторинга применения нормативных правовых актов, принятых органом местного самоуправления, и проведение в отношении них антикоррупционной экспертизы</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Отдел правового обеспечения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3.3.</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Ежеквартально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Отдел правового обеспечения</w:t>
            </w:r>
          </w:p>
          <w:p w:rsidR="00C21681" w:rsidRPr="00FA046D" w:rsidRDefault="00712C55" w:rsidP="00C21681">
            <w:pPr>
              <w:widowControl w:val="0"/>
              <w:suppressAutoHyphens/>
              <w:autoSpaceDE w:val="0"/>
              <w:autoSpaceDN w:val="0"/>
              <w:adjustRightInd w:val="0"/>
              <w:jc w:val="center"/>
              <w:rPr>
                <w:szCs w:val="28"/>
              </w:rPr>
            </w:pPr>
            <w:r w:rsidRPr="00FA046D">
              <w:rPr>
                <w:szCs w:val="28"/>
              </w:rPr>
              <w:t>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3.4.</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 xml:space="preserve">Размещение в установленном порядке на Интернет-сайте органа местного самоуправления </w:t>
            </w:r>
            <w:r w:rsidRPr="00FA046D">
              <w:rPr>
                <w:szCs w:val="28"/>
              </w:rPr>
              <w:lastRenderedPageBreak/>
              <w:t>проектов, разрабатываемых им нормативных правовых актов для обеспечения возможности проведения в отношении них независимой антикоррупционной экспертизы</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lastRenderedPageBreak/>
              <w:t xml:space="preserve">По мере разработки органом местного самоуправления проектов </w:t>
            </w:r>
            <w:r w:rsidRPr="00FA046D">
              <w:rPr>
                <w:szCs w:val="28"/>
              </w:rPr>
              <w:lastRenderedPageBreak/>
              <w:t>нормативных правовых актов</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712C55">
            <w:pPr>
              <w:widowControl w:val="0"/>
              <w:suppressAutoHyphens/>
              <w:autoSpaceDE w:val="0"/>
              <w:autoSpaceDN w:val="0"/>
              <w:adjustRightInd w:val="0"/>
              <w:jc w:val="center"/>
              <w:rPr>
                <w:szCs w:val="28"/>
              </w:rPr>
            </w:pPr>
            <w:r w:rsidRPr="00FA046D">
              <w:rPr>
                <w:szCs w:val="28"/>
              </w:rPr>
              <w:lastRenderedPageBreak/>
              <w:t xml:space="preserve">Отдел делопроизводства и кадров администрации </w:t>
            </w:r>
            <w:r w:rsidRPr="00FA046D">
              <w:rPr>
                <w:szCs w:val="28"/>
              </w:rPr>
              <w:lastRenderedPageBreak/>
              <w:t>Татищевского муниципального района Саратовской области (далее по тексту - отдел делопроизводства и кадров)</w:t>
            </w:r>
          </w:p>
        </w:tc>
      </w:tr>
      <w:tr w:rsidR="00FA046D" w:rsidRPr="00FA046D" w:rsidTr="00C21681">
        <w:trPr>
          <w:trHeight w:val="1515"/>
          <w:tblCellSpacing w:w="5" w:type="nil"/>
        </w:trPr>
        <w:tc>
          <w:tcPr>
            <w:tcW w:w="0" w:type="auto"/>
            <w:tcBorders>
              <w:top w:val="single" w:sz="4" w:space="0" w:color="auto"/>
              <w:left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3.5.</w:t>
            </w:r>
          </w:p>
        </w:tc>
        <w:tc>
          <w:tcPr>
            <w:tcW w:w="3623" w:type="dxa"/>
            <w:tcBorders>
              <w:top w:val="single" w:sz="4" w:space="0" w:color="auto"/>
              <w:left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w:t>
            </w:r>
          </w:p>
        </w:tc>
        <w:tc>
          <w:tcPr>
            <w:tcW w:w="2306" w:type="dxa"/>
            <w:tcBorders>
              <w:top w:val="single" w:sz="4" w:space="0" w:color="auto"/>
              <w:left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Отдел правового обеспечения;</w:t>
            </w:r>
          </w:p>
          <w:p w:rsidR="00C21681" w:rsidRPr="00FA046D" w:rsidRDefault="00C21681" w:rsidP="00C21681">
            <w:pPr>
              <w:widowControl w:val="0"/>
              <w:suppressAutoHyphens/>
              <w:autoSpaceDE w:val="0"/>
              <w:autoSpaceDN w:val="0"/>
              <w:adjustRightInd w:val="0"/>
              <w:jc w:val="center"/>
              <w:rPr>
                <w:szCs w:val="28"/>
              </w:rPr>
            </w:pPr>
            <w:r w:rsidRPr="00FA046D">
              <w:rPr>
                <w:szCs w:val="28"/>
              </w:rPr>
              <w:t>управление централизованная бухгалтерия администрации Татищевского муниципального района Саратовской области</w:t>
            </w:r>
            <w:r w:rsidR="00712C55" w:rsidRPr="00FA046D">
              <w:rPr>
                <w:szCs w:val="28"/>
              </w:rPr>
              <w:t xml:space="preserve"> (далее по тексту - управление централизованная бухгалтерия администрации района)</w:t>
            </w:r>
          </w:p>
        </w:tc>
      </w:tr>
      <w:tr w:rsidR="00FA046D" w:rsidRPr="00FA046D" w:rsidTr="00B371DA">
        <w:trPr>
          <w:tblCellSpacing w:w="5" w:type="nil"/>
        </w:trPr>
        <w:tc>
          <w:tcPr>
            <w:tcW w:w="9418" w:type="dxa"/>
            <w:gridSpan w:val="4"/>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outlineLvl w:val="1"/>
              <w:rPr>
                <w:rFonts w:eastAsia="Calibri"/>
                <w:b/>
                <w:szCs w:val="28"/>
                <w:lang w:eastAsia="en-US"/>
              </w:rPr>
            </w:pPr>
            <w:bookmarkStart w:id="4" w:name="Par172"/>
            <w:bookmarkEnd w:id="4"/>
            <w:r w:rsidRPr="00FA046D">
              <w:rPr>
                <w:rFonts w:eastAsia="Calibri"/>
                <w:b/>
                <w:szCs w:val="28"/>
                <w:lang w:eastAsia="en-US"/>
              </w:rPr>
              <w:t xml:space="preserve">4. </w:t>
            </w:r>
            <w:r w:rsidR="00712C55" w:rsidRPr="00FA046D">
              <w:rPr>
                <w:rFonts w:eastAsia="Calibri"/>
                <w:b/>
                <w:szCs w:val="28"/>
                <w:lang w:eastAsia="en-US"/>
              </w:rPr>
              <w:t>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органов местного самоуправления</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4.1.</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Обеспечение функционирования специализированного раздела о реализации антикоррупционной политики на официальном Интернет-сайте органа местного самоуправления и размещение актуальной информации об антикоррупционной деятельности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12C55"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4.2.</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 xml:space="preserve">Обеспечение возможности оперативного взаимодействия граждан с органом местного </w:t>
            </w:r>
            <w:r w:rsidRPr="00FA046D">
              <w:rPr>
                <w:szCs w:val="28"/>
              </w:rPr>
              <w:lastRenderedPageBreak/>
              <w:t>самоуправления в сфере противодействия коррупции (функционирование «горячей линии» и/или «телефона доверия», электронной почты для приема сообщений по вопросам противодействия коррупции, использование компьютерных технологий в режиме «онлайн»)</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lastRenderedPageBreak/>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12C55" w:rsidRPr="00FA046D">
              <w:rPr>
                <w:szCs w:val="28"/>
              </w:rPr>
              <w:t xml:space="preserve"> администрации </w:t>
            </w:r>
            <w:r w:rsidR="00712C55" w:rsidRPr="00FA046D">
              <w:rPr>
                <w:szCs w:val="28"/>
              </w:rPr>
              <w:lastRenderedPageBreak/>
              <w:t>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4.3.</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Проведение анализа поступающих обращений граждан и организаций на предмет наличия сведений о возможных проявлениях коррупции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center"/>
              <w:rPr>
                <w:rFonts w:eastAsia="Calibri"/>
                <w:szCs w:val="28"/>
                <w:lang w:eastAsia="en-US"/>
              </w:rPr>
            </w:pPr>
            <w:r w:rsidRPr="00FA046D">
              <w:rPr>
                <w:szCs w:val="28"/>
              </w:rPr>
              <w:t xml:space="preserve">Постоянно, по мере поступления обращений </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12C55"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4.4.</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Ежеквартально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12C55"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4.5.</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Разработка и принятие мер по профилактике коррупционных правонарушений по результатам анализа обращений граждан и организаций</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center"/>
              <w:rPr>
                <w:rFonts w:eastAsia="Calibri"/>
                <w:szCs w:val="28"/>
                <w:lang w:eastAsia="en-US"/>
              </w:rPr>
            </w:pPr>
            <w:r w:rsidRPr="00FA046D">
              <w:rPr>
                <w:szCs w:val="28"/>
              </w:rPr>
              <w:t>По мере выявления сведений о возможных проявлениях коррупции и/или предпосылок для совершения коррупционных правонарушений</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12C55"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4.6.</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 xml:space="preserve">Обеспечение взаимодействия со средствами массовой информации по вопросам противодействия коррупции, в том числе </w:t>
            </w:r>
            <w:r w:rsidRPr="00FA046D">
              <w:rPr>
                <w:szCs w:val="28"/>
              </w:rPr>
              <w:lastRenderedPageBreak/>
              <w:t>содействие размещению информационных материалов по вопросам антикоррупционной деятельности органа местного самоуправления</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lastRenderedPageBreak/>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 xml:space="preserve">Кадровая служба отдела делопроизводства и кадров; </w:t>
            </w:r>
          </w:p>
          <w:p w:rsidR="00C21681" w:rsidRPr="00FA046D" w:rsidRDefault="00C21681" w:rsidP="00C21681">
            <w:pPr>
              <w:widowControl w:val="0"/>
              <w:suppressAutoHyphens/>
              <w:autoSpaceDE w:val="0"/>
              <w:autoSpaceDN w:val="0"/>
              <w:adjustRightInd w:val="0"/>
              <w:jc w:val="center"/>
              <w:rPr>
                <w:szCs w:val="28"/>
              </w:rPr>
            </w:pPr>
            <w:r w:rsidRPr="00FA046D">
              <w:rPr>
                <w:szCs w:val="28"/>
              </w:rPr>
              <w:t xml:space="preserve">управление культуры и </w:t>
            </w:r>
            <w:r w:rsidRPr="00FA046D">
              <w:rPr>
                <w:szCs w:val="28"/>
              </w:rPr>
              <w:lastRenderedPageBreak/>
              <w:t>общественных отношений администрации Татищевского муниципального района Саратовской области (далее по тексту - управление культуры и общественных отношений)</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4.7.</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Подготовка информационной справки о размещенных в средствах массовой информации материалах по вопросам противодействия коррупции, в том числе антикоррупционной деятельности органа местного самоуправления</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center"/>
              <w:rPr>
                <w:rFonts w:eastAsia="Calibri"/>
                <w:szCs w:val="28"/>
                <w:u w:val="single"/>
                <w:lang w:eastAsia="en-US"/>
              </w:rPr>
            </w:pPr>
            <w:r w:rsidRPr="00FA046D">
              <w:rPr>
                <w:szCs w:val="28"/>
              </w:rPr>
              <w:t>до 15 декабря отчетного года</w:t>
            </w:r>
          </w:p>
        </w:tc>
        <w:tc>
          <w:tcPr>
            <w:tcW w:w="2633" w:type="dxa"/>
            <w:tcBorders>
              <w:top w:val="single" w:sz="4" w:space="0" w:color="auto"/>
              <w:left w:val="single" w:sz="4" w:space="0" w:color="auto"/>
              <w:bottom w:val="single" w:sz="4" w:space="0" w:color="auto"/>
              <w:right w:val="single" w:sz="4" w:space="0" w:color="auto"/>
            </w:tcBorders>
          </w:tcPr>
          <w:p w:rsidR="00712C55" w:rsidRPr="00FA046D" w:rsidRDefault="00712C55" w:rsidP="00712C55">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 администрации района;</w:t>
            </w:r>
          </w:p>
          <w:p w:rsidR="00C21681" w:rsidRPr="00FA046D" w:rsidRDefault="00712C55" w:rsidP="00712C55">
            <w:pPr>
              <w:widowControl w:val="0"/>
              <w:suppressAutoHyphens/>
              <w:autoSpaceDE w:val="0"/>
              <w:autoSpaceDN w:val="0"/>
              <w:adjustRightInd w:val="0"/>
              <w:jc w:val="center"/>
              <w:rPr>
                <w:rFonts w:eastAsia="Calibri"/>
                <w:szCs w:val="28"/>
                <w:u w:val="single"/>
                <w:lang w:eastAsia="en-US"/>
              </w:rPr>
            </w:pPr>
            <w:r w:rsidRPr="00FA046D">
              <w:rPr>
                <w:szCs w:val="28"/>
              </w:rPr>
              <w:t>управление культуры и общественных отношений администрации Татищевского муниципального района Саратовской области (далее по тексту - управление культуры и общественных отношений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4.8.</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12C55" w:rsidP="00C21681">
            <w:pPr>
              <w:widowControl w:val="0"/>
              <w:suppressAutoHyphens/>
              <w:autoSpaceDE w:val="0"/>
              <w:autoSpaceDN w:val="0"/>
              <w:adjustRightInd w:val="0"/>
              <w:jc w:val="both"/>
              <w:rPr>
                <w:rFonts w:eastAsia="Calibri"/>
                <w:szCs w:val="28"/>
                <w:lang w:eastAsia="en-US"/>
              </w:rPr>
            </w:pPr>
            <w:r w:rsidRPr="00FA046D">
              <w:rPr>
                <w:szCs w:val="28"/>
              </w:rPr>
              <w:t>Проведение анализа публикаций в средствах массовой информации на предмет наличия сведений о проявлениях коррупции в органе местного самоуправления, подведомственных ему организациях и учреждениях</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D67C0" w:rsidRPr="00FA046D">
              <w:rPr>
                <w:szCs w:val="28"/>
              </w:rPr>
              <w:t xml:space="preserve"> администрации района</w:t>
            </w:r>
            <w:r w:rsidRPr="00FA046D">
              <w:rPr>
                <w:szCs w:val="28"/>
              </w:rPr>
              <w:t xml:space="preserve">; </w:t>
            </w:r>
          </w:p>
          <w:p w:rsidR="00C21681" w:rsidRPr="00FA046D" w:rsidRDefault="00C21681" w:rsidP="00C21681">
            <w:pPr>
              <w:widowControl w:val="0"/>
              <w:suppressAutoHyphens/>
              <w:autoSpaceDE w:val="0"/>
              <w:autoSpaceDN w:val="0"/>
              <w:adjustRightInd w:val="0"/>
              <w:jc w:val="center"/>
              <w:rPr>
                <w:szCs w:val="28"/>
              </w:rPr>
            </w:pPr>
            <w:r w:rsidRPr="00FA046D">
              <w:rPr>
                <w:szCs w:val="28"/>
              </w:rPr>
              <w:t>управление культуры и общественных отношений</w:t>
            </w:r>
            <w:r w:rsidR="007D67C0"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4.9.</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Проведение проверки опубликованных в средствах массовой информации сведений о проявлениях коррупции в органе местного самоуправления, подведомственных ему организациях и учреждениях</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В случае публикации соответствующих сведений</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D67C0" w:rsidRPr="00FA046D">
              <w:rPr>
                <w:szCs w:val="28"/>
              </w:rPr>
              <w:t xml:space="preserve"> администрации района</w:t>
            </w:r>
            <w:r w:rsidRPr="00FA046D">
              <w:rPr>
                <w:szCs w:val="28"/>
              </w:rPr>
              <w:t>;</w:t>
            </w:r>
          </w:p>
          <w:p w:rsidR="00C21681" w:rsidRPr="00FA046D" w:rsidRDefault="00C21681" w:rsidP="00C21681">
            <w:pPr>
              <w:widowControl w:val="0"/>
              <w:suppressAutoHyphens/>
              <w:autoSpaceDE w:val="0"/>
              <w:autoSpaceDN w:val="0"/>
              <w:adjustRightInd w:val="0"/>
              <w:jc w:val="center"/>
              <w:rPr>
                <w:szCs w:val="28"/>
              </w:rPr>
            </w:pPr>
            <w:r w:rsidRPr="00FA046D">
              <w:rPr>
                <w:szCs w:val="28"/>
              </w:rPr>
              <w:t>управление культуры и общественных отношений</w:t>
            </w:r>
            <w:r w:rsidR="007D67C0"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4.10.</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center"/>
              <w:rPr>
                <w:rFonts w:eastAsia="Calibri"/>
                <w:szCs w:val="28"/>
                <w:lang w:eastAsia="en-US"/>
              </w:rPr>
            </w:pPr>
            <w:r w:rsidRPr="00FA046D">
              <w:rPr>
                <w:szCs w:val="28"/>
              </w:rPr>
              <w:t>При разработке органом местного самоуправления проектов нормативных правовых актов по вопросам противодействия коррупции</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D67C0"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4.11.</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Привлечение членов общественных советов к осуществлению контроля за выполнением мероприятий, предусмотренных планом органа местного самоуправления</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 мере необходимости</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D67C0"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4.12.</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 xml:space="preserve">Проведение совместных совещаний с представителями общественных объединений, уставными задачами которых является участие в противодействии коррупции, в том числе с рассмотрением вопросов о формировании среди муниципальных служащих отрицательного отношения к коррупции, о работе указанных </w:t>
            </w:r>
            <w:r w:rsidRPr="00FA046D">
              <w:rPr>
                <w:szCs w:val="28"/>
              </w:rPr>
              <w:lastRenderedPageBreak/>
              <w:t>общественных объединений в сфере противодействия коррупции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lastRenderedPageBreak/>
              <w:t>По мере необходимости</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D67C0" w:rsidRPr="00FA046D">
              <w:rPr>
                <w:szCs w:val="28"/>
              </w:rPr>
              <w:t xml:space="preserve"> администрации района</w:t>
            </w:r>
            <w:r w:rsidRPr="00FA046D">
              <w:rPr>
                <w:szCs w:val="28"/>
              </w:rPr>
              <w:t>;</w:t>
            </w:r>
          </w:p>
          <w:p w:rsidR="00C21681" w:rsidRPr="00FA046D" w:rsidRDefault="00C21681" w:rsidP="00C21681">
            <w:pPr>
              <w:widowControl w:val="0"/>
              <w:suppressAutoHyphens/>
              <w:autoSpaceDE w:val="0"/>
              <w:autoSpaceDN w:val="0"/>
              <w:adjustRightInd w:val="0"/>
              <w:jc w:val="center"/>
              <w:rPr>
                <w:szCs w:val="28"/>
              </w:rPr>
            </w:pPr>
            <w:r w:rsidRPr="00FA046D">
              <w:rPr>
                <w:szCs w:val="28"/>
              </w:rPr>
              <w:t>управление культуры и общественных отношений</w:t>
            </w:r>
            <w:r w:rsidR="007D67C0"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4.13.</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7D67C0">
            <w:pPr>
              <w:widowControl w:val="0"/>
              <w:suppressAutoHyphens/>
              <w:autoSpaceDE w:val="0"/>
              <w:autoSpaceDN w:val="0"/>
              <w:adjustRightInd w:val="0"/>
              <w:jc w:val="both"/>
              <w:rPr>
                <w:rFonts w:eastAsia="Calibri"/>
                <w:szCs w:val="28"/>
                <w:lang w:eastAsia="en-US"/>
              </w:rPr>
            </w:pPr>
            <w:r w:rsidRPr="00FA046D">
              <w:rPr>
                <w:szCs w:val="28"/>
              </w:rPr>
              <w:t>Освещение в средствах массовой информации акций и основных итогов деятельности институтов гражданского общества в сфере противодействия коррупции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В соответствии с планом органа местного самоуправления</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D67C0" w:rsidRPr="00FA046D">
              <w:rPr>
                <w:szCs w:val="28"/>
              </w:rPr>
              <w:t xml:space="preserve"> администрации района</w:t>
            </w:r>
            <w:r w:rsidRPr="00FA046D">
              <w:rPr>
                <w:szCs w:val="28"/>
              </w:rPr>
              <w:t xml:space="preserve">, </w:t>
            </w:r>
          </w:p>
          <w:p w:rsidR="00C21681" w:rsidRPr="00FA046D" w:rsidRDefault="00C21681" w:rsidP="00C21681">
            <w:pPr>
              <w:widowControl w:val="0"/>
              <w:suppressAutoHyphens/>
              <w:autoSpaceDE w:val="0"/>
              <w:autoSpaceDN w:val="0"/>
              <w:adjustRightInd w:val="0"/>
              <w:jc w:val="center"/>
              <w:rPr>
                <w:szCs w:val="28"/>
              </w:rPr>
            </w:pPr>
            <w:r w:rsidRPr="00FA046D">
              <w:rPr>
                <w:szCs w:val="28"/>
              </w:rPr>
              <w:t>управление культуры и общественных отношений</w:t>
            </w:r>
            <w:r w:rsidR="007D67C0" w:rsidRPr="00FA046D">
              <w:rPr>
                <w:szCs w:val="28"/>
              </w:rPr>
              <w:t xml:space="preserve"> администрации района</w:t>
            </w:r>
          </w:p>
        </w:tc>
      </w:tr>
      <w:tr w:rsidR="00FA046D" w:rsidRPr="00FA046D" w:rsidTr="00B371DA">
        <w:trPr>
          <w:tblCellSpacing w:w="5" w:type="nil"/>
        </w:trPr>
        <w:tc>
          <w:tcPr>
            <w:tcW w:w="9418" w:type="dxa"/>
            <w:gridSpan w:val="4"/>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outlineLvl w:val="1"/>
              <w:rPr>
                <w:rFonts w:eastAsia="Calibri"/>
                <w:b/>
                <w:szCs w:val="28"/>
                <w:lang w:eastAsia="en-US"/>
              </w:rPr>
            </w:pPr>
            <w:bookmarkStart w:id="5" w:name="Par205"/>
            <w:bookmarkEnd w:id="5"/>
            <w:r w:rsidRPr="00FA046D">
              <w:rPr>
                <w:rFonts w:eastAsia="Calibri"/>
                <w:b/>
                <w:szCs w:val="28"/>
                <w:lang w:eastAsia="en-US"/>
              </w:rPr>
              <w:t xml:space="preserve">5. </w:t>
            </w:r>
            <w:r w:rsidR="007D67C0" w:rsidRPr="00FA046D">
              <w:rPr>
                <w:rFonts w:eastAsia="Calibri"/>
                <w:b/>
                <w:szCs w:val="28"/>
                <w:lang w:eastAsia="en-US"/>
              </w:rPr>
              <w:t>Мероприятия органа местного самоуправления, направленные на противодействие коррупции с учетом специфики деятельности его подразделений</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5.1.</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Оптимизация предоставления органом местного самоуправления муниципальных услуг, в том числе внедрение административных регламентов предоставления муниципальных услуг, и обеспечение соблюдения требований действующих административных регламентов</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Органы и структурные подразделения администрации Татищевского муниципального района Саратовской области</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5.2.</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 xml:space="preserve">Проведение мониторинга сфер деятельности подразделений органа местного самоуправления с целью получения информации о коррупционных правонарушениях, с которыми граждане сталкиваются наиболее часто (бытовая коррупция), разработка и </w:t>
            </w:r>
            <w:r w:rsidRPr="00FA046D">
              <w:rPr>
                <w:szCs w:val="28"/>
              </w:rPr>
              <w:lastRenderedPageBreak/>
              <w:t>принятие мер по устранению условий для совершения таких правонарушений</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lastRenderedPageBreak/>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Отдел правового обеспечения</w:t>
            </w:r>
            <w:r w:rsidR="007D67C0"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5.3.</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trike/>
                <w:szCs w:val="28"/>
                <w:lang w:eastAsia="en-US"/>
              </w:rPr>
            </w:pPr>
            <w:r w:rsidRPr="00FA046D">
              <w:rPr>
                <w:szCs w:val="28"/>
              </w:rPr>
              <w:t>Проведение оценки коррупционных рисков, возникающих при реализации должностными лицами органа местного самоуправления своих полномочий, внесение необходимых изменений в перечень должностей муниципальной службы, замещение которых связано с коррупционными рисками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D67C0" w:rsidRPr="00FA046D">
              <w:rPr>
                <w:szCs w:val="28"/>
              </w:rPr>
              <w:t xml:space="preserve"> 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5.4.</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Ведение книг жалоб и предложений (журналов обращений) для получения информации от граждан о качестве предоставляемых муниципальных услуг</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 xml:space="preserve">Отдел делопроизводства и кадров </w:t>
            </w:r>
            <w:r w:rsidR="007D67C0" w:rsidRPr="00FA046D">
              <w:rPr>
                <w:szCs w:val="28"/>
              </w:rPr>
              <w:t>администрации района</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5.5.</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Оснащение мест для приема заявителей специальными техническими средствами (видеонаблюдение, аудиозапись)</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 мере необходимости</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Отдел информатизации администрации Татищевского муниципального района Саратовской области</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t>5.6.</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 xml:space="preserve">Осуществление контроля за использованием объектов муниципальной собственности подведомственными организациями и учреждениями, в том числе за соответствием требованиям законодательства заключаемых договоров в отношении объектов </w:t>
            </w:r>
            <w:r w:rsidRPr="00FA046D">
              <w:rPr>
                <w:szCs w:val="28"/>
              </w:rPr>
              <w:lastRenderedPageBreak/>
              <w:t>муниципальной собственности</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lastRenderedPageBreak/>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Управление сельского хозяйства, имущественных и земельных отношений администрации Татищевского муниципального района Саратовской области</w:t>
            </w:r>
          </w:p>
        </w:tc>
      </w:tr>
      <w:tr w:rsidR="00FA046D" w:rsidRPr="00FA046D" w:rsidTr="00C21681">
        <w:trPr>
          <w:tblCellSpacing w:w="5" w:type="nil"/>
        </w:trPr>
        <w:tc>
          <w:tcPr>
            <w:tcW w:w="0" w:type="auto"/>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rFonts w:eastAsia="Calibri"/>
                <w:szCs w:val="28"/>
                <w:lang w:eastAsia="en-US"/>
              </w:rPr>
            </w:pPr>
            <w:r w:rsidRPr="00FA046D">
              <w:rPr>
                <w:rFonts w:eastAsia="Calibri"/>
                <w:szCs w:val="28"/>
                <w:lang w:eastAsia="en-US"/>
              </w:rPr>
              <w:lastRenderedPageBreak/>
              <w:t>5.7.</w:t>
            </w:r>
          </w:p>
        </w:tc>
        <w:tc>
          <w:tcPr>
            <w:tcW w:w="3623" w:type="dxa"/>
            <w:tcBorders>
              <w:top w:val="single" w:sz="4" w:space="0" w:color="auto"/>
              <w:left w:val="single" w:sz="4" w:space="0" w:color="auto"/>
              <w:bottom w:val="single" w:sz="4" w:space="0" w:color="auto"/>
              <w:right w:val="single" w:sz="4" w:space="0" w:color="auto"/>
            </w:tcBorders>
          </w:tcPr>
          <w:p w:rsidR="00C21681" w:rsidRPr="00FA046D" w:rsidRDefault="007D67C0" w:rsidP="00C21681">
            <w:pPr>
              <w:widowControl w:val="0"/>
              <w:suppressAutoHyphens/>
              <w:autoSpaceDE w:val="0"/>
              <w:autoSpaceDN w:val="0"/>
              <w:adjustRightInd w:val="0"/>
              <w:jc w:val="both"/>
              <w:rPr>
                <w:rFonts w:eastAsia="Calibri"/>
                <w:szCs w:val="28"/>
                <w:lang w:eastAsia="en-US"/>
              </w:rPr>
            </w:pPr>
            <w:r w:rsidRPr="00FA046D">
              <w:rPr>
                <w:szCs w:val="28"/>
              </w:rPr>
              <w:t>Разработка методических рекомендаций по предупреждению коррупционных правонарушений на муниципальной службе; по выявлению и предотвращению конфликта интересов у муниципальных служащих; по представлению сведений о расходах должностными лицами и осуществлению контроля за расходами; памяток муниципальным служащим по урегулированию конфликта интересов с учетом специфики деятельности подразделений органа местного самоуправления</w:t>
            </w:r>
          </w:p>
        </w:tc>
        <w:tc>
          <w:tcPr>
            <w:tcW w:w="2306"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Постоянно</w:t>
            </w:r>
          </w:p>
        </w:tc>
        <w:tc>
          <w:tcPr>
            <w:tcW w:w="2633" w:type="dxa"/>
            <w:tcBorders>
              <w:top w:val="single" w:sz="4" w:space="0" w:color="auto"/>
              <w:left w:val="single" w:sz="4" w:space="0" w:color="auto"/>
              <w:bottom w:val="single" w:sz="4" w:space="0" w:color="auto"/>
              <w:right w:val="single" w:sz="4" w:space="0" w:color="auto"/>
            </w:tcBorders>
          </w:tcPr>
          <w:p w:rsidR="00C21681" w:rsidRPr="00FA046D" w:rsidRDefault="00C21681" w:rsidP="00C21681">
            <w:pPr>
              <w:widowControl w:val="0"/>
              <w:suppressAutoHyphens/>
              <w:autoSpaceDE w:val="0"/>
              <w:autoSpaceDN w:val="0"/>
              <w:adjustRightInd w:val="0"/>
              <w:jc w:val="center"/>
              <w:rPr>
                <w:szCs w:val="28"/>
              </w:rPr>
            </w:pPr>
            <w:r w:rsidRPr="00FA046D">
              <w:rPr>
                <w:szCs w:val="28"/>
              </w:rPr>
              <w:t>Кадровая служба отдела делопроизводства и кадров</w:t>
            </w:r>
            <w:r w:rsidR="007D67C0" w:rsidRPr="00FA046D">
              <w:rPr>
                <w:szCs w:val="28"/>
              </w:rPr>
              <w:t xml:space="preserve"> администрации района</w:t>
            </w:r>
          </w:p>
        </w:tc>
      </w:tr>
    </w:tbl>
    <w:p w:rsidR="00FE4DD7" w:rsidRPr="00FE4DD7" w:rsidRDefault="00FE4DD7" w:rsidP="001754BB">
      <w:pPr>
        <w:widowControl w:val="0"/>
        <w:suppressAutoHyphens/>
        <w:autoSpaceDE w:val="0"/>
        <w:autoSpaceDN w:val="0"/>
        <w:adjustRightInd w:val="0"/>
        <w:jc w:val="both"/>
        <w:rPr>
          <w:rFonts w:eastAsia="Calibri"/>
          <w:color w:val="000000"/>
          <w:szCs w:val="28"/>
          <w:lang w:eastAsia="en-US"/>
        </w:rPr>
      </w:pPr>
    </w:p>
    <w:p w:rsidR="00FE4DD7" w:rsidRDefault="00FE4DD7" w:rsidP="001754BB">
      <w:pPr>
        <w:suppressAutoHyphens/>
        <w:jc w:val="center"/>
        <w:rPr>
          <w:rStyle w:val="af2"/>
          <w:color w:val="000000"/>
          <w:sz w:val="20"/>
          <w:u w:val="none"/>
        </w:rPr>
      </w:pPr>
    </w:p>
    <w:sectPr w:rsidR="00FE4DD7" w:rsidSect="00FE4DD7">
      <w:headerReference w:type="default" r:id="rId10"/>
      <w:headerReference w:type="first" r:id="rId11"/>
      <w:pgSz w:w="11906" w:h="16838"/>
      <w:pgMar w:top="851" w:right="850" w:bottom="1134" w:left="1701" w:header="708" w:footer="70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82" w:rsidRDefault="006C7582" w:rsidP="0069478B">
      <w:r>
        <w:separator/>
      </w:r>
    </w:p>
  </w:endnote>
  <w:endnote w:type="continuationSeparator" w:id="0">
    <w:p w:rsidR="006C7582" w:rsidRDefault="006C758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82" w:rsidRDefault="006C7582" w:rsidP="0069478B">
      <w:r>
        <w:separator/>
      </w:r>
    </w:p>
  </w:footnote>
  <w:footnote w:type="continuationSeparator" w:id="0">
    <w:p w:rsidR="006C7582" w:rsidRDefault="006C7582"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F7" w:rsidRDefault="00C227F7">
    <w:pPr>
      <w:pStyle w:val="a3"/>
      <w:jc w:val="center"/>
    </w:pPr>
    <w:r>
      <w:fldChar w:fldCharType="begin"/>
    </w:r>
    <w:r>
      <w:instrText>PAGE   \* MERGEFORMAT</w:instrText>
    </w:r>
    <w:r>
      <w:fldChar w:fldCharType="separate"/>
    </w:r>
    <w:r w:rsidR="00682A25">
      <w:rPr>
        <w:noProof/>
      </w:rPr>
      <w:t>2</w:t>
    </w:r>
    <w:r>
      <w:fldChar w:fldCharType="end"/>
    </w:r>
  </w:p>
  <w:p w:rsidR="00C227F7" w:rsidRDefault="00C227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F7" w:rsidRDefault="00C227F7">
    <w:pPr>
      <w:pStyle w:val="a3"/>
      <w:jc w:val="center"/>
    </w:pPr>
    <w:r>
      <w:fldChar w:fldCharType="begin"/>
    </w:r>
    <w:r>
      <w:instrText>PAGE   \* MERGEFORMAT</w:instrText>
    </w:r>
    <w:r>
      <w:fldChar w:fldCharType="separate"/>
    </w:r>
    <w:r w:rsidR="00E53AF8">
      <w:rPr>
        <w:noProof/>
      </w:rPr>
      <w:t>2</w:t>
    </w:r>
    <w:r>
      <w:fldChar w:fldCharType="end"/>
    </w:r>
  </w:p>
  <w:p w:rsidR="00C227F7" w:rsidRDefault="00C227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F7" w:rsidRDefault="00C227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B63398"/>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00000C"/>
    <w:multiLevelType w:val="multilevel"/>
    <w:tmpl w:val="0000000C"/>
    <w:lvl w:ilvl="0">
      <w:start w:val="1"/>
      <w:numFmt w:val="bullet"/>
      <w:lvlText w:val="•"/>
      <w:lvlJc w:val="left"/>
      <w:pPr>
        <w:tabs>
          <w:tab w:val="num" w:pos="707"/>
        </w:tabs>
        <w:ind w:left="707" w:hanging="283"/>
      </w:pPr>
      <w:rPr>
        <w:rFonts w:ascii="Arial" w:hAnsi="Aria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15:restartNumberingAfterBreak="0">
    <w:nsid w:val="0000000D"/>
    <w:multiLevelType w:val="multilevel"/>
    <w:tmpl w:val="0000000D"/>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15:restartNumberingAfterBreak="0">
    <w:nsid w:val="0000000E"/>
    <w:multiLevelType w:val="multilevel"/>
    <w:tmpl w:val="0000000E"/>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15:restartNumberingAfterBreak="0">
    <w:nsid w:val="03DC4B79"/>
    <w:multiLevelType w:val="hybridMultilevel"/>
    <w:tmpl w:val="4178045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0512407A"/>
    <w:multiLevelType w:val="hybridMultilevel"/>
    <w:tmpl w:val="6F3A8D90"/>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082D5F18"/>
    <w:multiLevelType w:val="hybridMultilevel"/>
    <w:tmpl w:val="AED4A4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11E4019B"/>
    <w:multiLevelType w:val="hybridMultilevel"/>
    <w:tmpl w:val="9076A39C"/>
    <w:lvl w:ilvl="0" w:tplc="B634A0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2446D77"/>
    <w:multiLevelType w:val="hybridMultilevel"/>
    <w:tmpl w:val="5A0E2446"/>
    <w:lvl w:ilvl="0" w:tplc="84A636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29B1135C"/>
    <w:multiLevelType w:val="hybridMultilevel"/>
    <w:tmpl w:val="B6D20A48"/>
    <w:lvl w:ilvl="0" w:tplc="9E2C69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388B665E"/>
    <w:multiLevelType w:val="hybridMultilevel"/>
    <w:tmpl w:val="DC08C0AC"/>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1D95"/>
    <w:multiLevelType w:val="hybridMultilevel"/>
    <w:tmpl w:val="10584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300331"/>
    <w:multiLevelType w:val="hybridMultilevel"/>
    <w:tmpl w:val="1D90A1E4"/>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4558157F"/>
    <w:multiLevelType w:val="hybridMultilevel"/>
    <w:tmpl w:val="A4363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975257C"/>
    <w:multiLevelType w:val="hybridMultilevel"/>
    <w:tmpl w:val="6B087120"/>
    <w:lvl w:ilvl="0" w:tplc="E810730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15:restartNumberingAfterBreak="0">
    <w:nsid w:val="5E0C37E3"/>
    <w:multiLevelType w:val="hybridMultilevel"/>
    <w:tmpl w:val="2842ED34"/>
    <w:lvl w:ilvl="0" w:tplc="4B208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E287A6D"/>
    <w:multiLevelType w:val="hybridMultilevel"/>
    <w:tmpl w:val="5BA2F018"/>
    <w:lvl w:ilvl="0" w:tplc="CEBA4F86">
      <w:start w:val="1"/>
      <w:numFmt w:val="decimal"/>
      <w:lvlText w:val="%1."/>
      <w:lvlJc w:val="left"/>
      <w:pPr>
        <w:ind w:left="1698"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15:restartNumberingAfterBreak="0">
    <w:nsid w:val="60031E8F"/>
    <w:multiLevelType w:val="hybridMultilevel"/>
    <w:tmpl w:val="FEACB5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115260B"/>
    <w:multiLevelType w:val="hybridMultilevel"/>
    <w:tmpl w:val="8982C700"/>
    <w:lvl w:ilvl="0" w:tplc="E188C30C">
      <w:start w:val="1"/>
      <w:numFmt w:val="decimal"/>
      <w:lvlText w:val="%1"/>
      <w:lvlJc w:val="left"/>
      <w:pPr>
        <w:tabs>
          <w:tab w:val="num" w:pos="1080"/>
        </w:tabs>
        <w:ind w:left="1080" w:hanging="360"/>
      </w:pPr>
      <w:rPr>
        <w:rFonts w:hint="default"/>
      </w:rPr>
    </w:lvl>
    <w:lvl w:ilvl="1" w:tplc="1FBCBC5A">
      <w:numFmt w:val="none"/>
      <w:lvlText w:val=""/>
      <w:lvlJc w:val="left"/>
      <w:pPr>
        <w:tabs>
          <w:tab w:val="num" w:pos="360"/>
        </w:tabs>
      </w:pPr>
    </w:lvl>
    <w:lvl w:ilvl="2" w:tplc="601EC10E">
      <w:numFmt w:val="none"/>
      <w:lvlText w:val=""/>
      <w:lvlJc w:val="left"/>
      <w:pPr>
        <w:tabs>
          <w:tab w:val="num" w:pos="360"/>
        </w:tabs>
      </w:pPr>
    </w:lvl>
    <w:lvl w:ilvl="3" w:tplc="C442CA46">
      <w:numFmt w:val="none"/>
      <w:lvlText w:val=""/>
      <w:lvlJc w:val="left"/>
      <w:pPr>
        <w:tabs>
          <w:tab w:val="num" w:pos="360"/>
        </w:tabs>
      </w:pPr>
    </w:lvl>
    <w:lvl w:ilvl="4" w:tplc="95EE5DC4">
      <w:numFmt w:val="none"/>
      <w:lvlText w:val=""/>
      <w:lvlJc w:val="left"/>
      <w:pPr>
        <w:tabs>
          <w:tab w:val="num" w:pos="360"/>
        </w:tabs>
      </w:pPr>
    </w:lvl>
    <w:lvl w:ilvl="5" w:tplc="88EE8868">
      <w:numFmt w:val="none"/>
      <w:lvlText w:val=""/>
      <w:lvlJc w:val="left"/>
      <w:pPr>
        <w:tabs>
          <w:tab w:val="num" w:pos="360"/>
        </w:tabs>
      </w:pPr>
    </w:lvl>
    <w:lvl w:ilvl="6" w:tplc="657485C4">
      <w:numFmt w:val="none"/>
      <w:lvlText w:val=""/>
      <w:lvlJc w:val="left"/>
      <w:pPr>
        <w:tabs>
          <w:tab w:val="num" w:pos="360"/>
        </w:tabs>
      </w:pPr>
    </w:lvl>
    <w:lvl w:ilvl="7" w:tplc="37B446F4">
      <w:numFmt w:val="none"/>
      <w:lvlText w:val=""/>
      <w:lvlJc w:val="left"/>
      <w:pPr>
        <w:tabs>
          <w:tab w:val="num" w:pos="360"/>
        </w:tabs>
      </w:pPr>
    </w:lvl>
    <w:lvl w:ilvl="8" w:tplc="7436BF20">
      <w:numFmt w:val="none"/>
      <w:lvlText w:val=""/>
      <w:lvlJc w:val="left"/>
      <w:pPr>
        <w:tabs>
          <w:tab w:val="num" w:pos="360"/>
        </w:tabs>
      </w:pPr>
    </w:lvl>
  </w:abstractNum>
  <w:abstractNum w:abstractNumId="29" w15:restartNumberingAfterBreak="0">
    <w:nsid w:val="631F62AE"/>
    <w:multiLevelType w:val="multilevel"/>
    <w:tmpl w:val="07F0F4F4"/>
    <w:lvl w:ilvl="0">
      <w:start w:val="1"/>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56F3194"/>
    <w:multiLevelType w:val="hybridMultilevel"/>
    <w:tmpl w:val="F2B224AC"/>
    <w:lvl w:ilvl="0" w:tplc="2928357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1" w15:restartNumberingAfterBreak="0">
    <w:nsid w:val="669D61A6"/>
    <w:multiLevelType w:val="hybridMultilevel"/>
    <w:tmpl w:val="6C242E08"/>
    <w:lvl w:ilvl="0" w:tplc="15CCAD6A">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2" w15:restartNumberingAfterBreak="0">
    <w:nsid w:val="66C84D7B"/>
    <w:multiLevelType w:val="hybridMultilevel"/>
    <w:tmpl w:val="151C3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E218F1"/>
    <w:multiLevelType w:val="hybridMultilevel"/>
    <w:tmpl w:val="2AE4E47A"/>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4" w15:restartNumberingAfterBreak="0">
    <w:nsid w:val="6BED2E8D"/>
    <w:multiLevelType w:val="hybridMultilevel"/>
    <w:tmpl w:val="18361BFE"/>
    <w:lvl w:ilvl="0" w:tplc="B066E5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F850DCB"/>
    <w:multiLevelType w:val="hybridMultilevel"/>
    <w:tmpl w:val="A33A8120"/>
    <w:lvl w:ilvl="0" w:tplc="A148F58C">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3CF0A15"/>
    <w:multiLevelType w:val="hybridMultilevel"/>
    <w:tmpl w:val="C852AA60"/>
    <w:lvl w:ilvl="0" w:tplc="6BEE0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397EE6"/>
    <w:multiLevelType w:val="hybridMultilevel"/>
    <w:tmpl w:val="97C040D4"/>
    <w:lvl w:ilvl="0" w:tplc="7A9C122C">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8" w15:restartNumberingAfterBreak="0">
    <w:nsid w:val="75E702BC"/>
    <w:multiLevelType w:val="hybridMultilevel"/>
    <w:tmpl w:val="25C2CB7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796E3F73"/>
    <w:multiLevelType w:val="hybridMultilevel"/>
    <w:tmpl w:val="9AC644D4"/>
    <w:lvl w:ilvl="0" w:tplc="9558BD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0"/>
  </w:num>
  <w:num w:numId="2">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0"/>
    <w:lvlOverride w:ilvl="0">
      <w:lvl w:ilvl="0">
        <w:start w:val="4"/>
        <w:numFmt w:val="bullet"/>
        <w:lvlText w:val="-"/>
        <w:legacy w:legacy="1" w:legacySpace="120" w:legacyIndent="360"/>
        <w:lvlJc w:val="left"/>
        <w:pPr>
          <w:ind w:left="1080" w:hanging="360"/>
        </w:pPr>
      </w:lvl>
    </w:lvlOverride>
  </w:num>
  <w:num w:numId="6">
    <w:abstractNumId w:val="14"/>
  </w:num>
  <w:num w:numId="7">
    <w:abstractNumId w:val="28"/>
  </w:num>
  <w:num w:numId="8">
    <w:abstractNumId w:val="37"/>
  </w:num>
  <w:num w:numId="9">
    <w:abstractNumId w:val="29"/>
  </w:num>
  <w:num w:numId="10">
    <w:abstractNumId w:val="31"/>
  </w:num>
  <w:num w:numId="11">
    <w:abstractNumId w:val="39"/>
  </w:num>
  <w:num w:numId="12">
    <w:abstractNumId w:val="16"/>
  </w:num>
  <w:num w:numId="13">
    <w:abstractNumId w:val="36"/>
  </w:num>
  <w:num w:numId="14">
    <w:abstractNumId w:val="34"/>
  </w:num>
  <w:num w:numId="15">
    <w:abstractNumId w:val="17"/>
  </w:num>
  <w:num w:numId="16">
    <w:abstractNumId w:val="24"/>
  </w:num>
  <w:num w:numId="17">
    <w:abstractNumId w:val="13"/>
  </w:num>
  <w:num w:numId="18">
    <w:abstractNumId w:val="22"/>
  </w:num>
  <w:num w:numId="19">
    <w:abstractNumId w:val="33"/>
  </w:num>
  <w:num w:numId="20">
    <w:abstractNumId w:val="38"/>
  </w:num>
  <w:num w:numId="21">
    <w:abstractNumId w:val="19"/>
  </w:num>
  <w:num w:numId="22">
    <w:abstractNumId w:val="23"/>
  </w:num>
  <w:num w:numId="23">
    <w:abstractNumId w:val="27"/>
  </w:num>
  <w:num w:numId="24">
    <w:abstractNumId w:val="25"/>
  </w:num>
  <w:num w:numId="25">
    <w:abstractNumId w:val="30"/>
  </w:num>
  <w:num w:numId="26">
    <w:abstractNumId w:val="1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num>
  <w:num w:numId="34">
    <w:abstractNumId w:val="21"/>
  </w:num>
  <w:num w:numId="35">
    <w:abstractNumId w:val="4"/>
    <w:lvlOverride w:ilvl="0">
      <w:startOverride w:val="1"/>
    </w:lvlOverride>
  </w:num>
  <w:num w:numId="36">
    <w:abstractNumId w:val="3"/>
    <w:lvlOverride w:ilvl="0">
      <w:startOverride w:val="1"/>
    </w:lvlOverride>
  </w:num>
  <w:num w:numId="37">
    <w:abstractNumId w:val="10"/>
  </w:num>
  <w:num w:numId="38">
    <w:abstractNumId w:val="11"/>
  </w:num>
  <w:num w:numId="39">
    <w:abstractNumId w:val="12"/>
  </w:num>
  <w:num w:numId="40">
    <w:abstractNumId w:val="5"/>
  </w:num>
  <w:num w:numId="41">
    <w:abstractNumId w:val="6"/>
  </w:num>
  <w:num w:numId="42">
    <w:abstractNumId w:val="7"/>
  </w:num>
  <w:num w:numId="43">
    <w:abstractNumId w:val="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3457"/>
    <w:rsid w:val="000072D7"/>
    <w:rsid w:val="000100C8"/>
    <w:rsid w:val="000114B5"/>
    <w:rsid w:val="000169C5"/>
    <w:rsid w:val="00022995"/>
    <w:rsid w:val="00025E3B"/>
    <w:rsid w:val="00030597"/>
    <w:rsid w:val="000435BA"/>
    <w:rsid w:val="00043644"/>
    <w:rsid w:val="00044C55"/>
    <w:rsid w:val="000454C5"/>
    <w:rsid w:val="0005746D"/>
    <w:rsid w:val="00060258"/>
    <w:rsid w:val="00072F02"/>
    <w:rsid w:val="00074D1B"/>
    <w:rsid w:val="00077E27"/>
    <w:rsid w:val="00080895"/>
    <w:rsid w:val="00086E36"/>
    <w:rsid w:val="00095C3B"/>
    <w:rsid w:val="00096CB9"/>
    <w:rsid w:val="000A6952"/>
    <w:rsid w:val="000B0793"/>
    <w:rsid w:val="000B3B15"/>
    <w:rsid w:val="000B579E"/>
    <w:rsid w:val="000B7BB2"/>
    <w:rsid w:val="000D03D7"/>
    <w:rsid w:val="000D0FC0"/>
    <w:rsid w:val="000D2BFF"/>
    <w:rsid w:val="000D6C19"/>
    <w:rsid w:val="000E7F51"/>
    <w:rsid w:val="000F082D"/>
    <w:rsid w:val="0011134D"/>
    <w:rsid w:val="00115702"/>
    <w:rsid w:val="0011598B"/>
    <w:rsid w:val="00135B33"/>
    <w:rsid w:val="00142B85"/>
    <w:rsid w:val="001523C7"/>
    <w:rsid w:val="00164CF3"/>
    <w:rsid w:val="00165372"/>
    <w:rsid w:val="001754BB"/>
    <w:rsid w:val="001957B7"/>
    <w:rsid w:val="001B3A20"/>
    <w:rsid w:val="001B5DBE"/>
    <w:rsid w:val="001C2ECD"/>
    <w:rsid w:val="001C5D77"/>
    <w:rsid w:val="001C6C6F"/>
    <w:rsid w:val="001D031A"/>
    <w:rsid w:val="001E1936"/>
    <w:rsid w:val="001F62FE"/>
    <w:rsid w:val="0020076E"/>
    <w:rsid w:val="00200873"/>
    <w:rsid w:val="00212679"/>
    <w:rsid w:val="00221ECE"/>
    <w:rsid w:val="00221F67"/>
    <w:rsid w:val="00222BB7"/>
    <w:rsid w:val="00225811"/>
    <w:rsid w:val="00227020"/>
    <w:rsid w:val="00237D5C"/>
    <w:rsid w:val="00240417"/>
    <w:rsid w:val="0024630E"/>
    <w:rsid w:val="00251DED"/>
    <w:rsid w:val="00260803"/>
    <w:rsid w:val="002609EB"/>
    <w:rsid w:val="00260B73"/>
    <w:rsid w:val="00293AF8"/>
    <w:rsid w:val="002A32A0"/>
    <w:rsid w:val="002A7470"/>
    <w:rsid w:val="002B1549"/>
    <w:rsid w:val="002C2203"/>
    <w:rsid w:val="002C71C4"/>
    <w:rsid w:val="002E4B14"/>
    <w:rsid w:val="002F3437"/>
    <w:rsid w:val="00311A56"/>
    <w:rsid w:val="0031369F"/>
    <w:rsid w:val="00320C99"/>
    <w:rsid w:val="00321648"/>
    <w:rsid w:val="003307CA"/>
    <w:rsid w:val="00356AC7"/>
    <w:rsid w:val="00356F56"/>
    <w:rsid w:val="00367772"/>
    <w:rsid w:val="00372C93"/>
    <w:rsid w:val="00384667"/>
    <w:rsid w:val="00391FD9"/>
    <w:rsid w:val="003B3E76"/>
    <w:rsid w:val="003C2D28"/>
    <w:rsid w:val="003C424A"/>
    <w:rsid w:val="003C4518"/>
    <w:rsid w:val="003D7EE2"/>
    <w:rsid w:val="003F0721"/>
    <w:rsid w:val="003F2A60"/>
    <w:rsid w:val="003F5993"/>
    <w:rsid w:val="003F76F2"/>
    <w:rsid w:val="004129D5"/>
    <w:rsid w:val="00426569"/>
    <w:rsid w:val="00427D00"/>
    <w:rsid w:val="00430910"/>
    <w:rsid w:val="00436373"/>
    <w:rsid w:val="00461734"/>
    <w:rsid w:val="00465B5C"/>
    <w:rsid w:val="0046625E"/>
    <w:rsid w:val="00467B31"/>
    <w:rsid w:val="00471AEB"/>
    <w:rsid w:val="00480E55"/>
    <w:rsid w:val="0048615E"/>
    <w:rsid w:val="004A0FF8"/>
    <w:rsid w:val="004B3A42"/>
    <w:rsid w:val="004D1DBF"/>
    <w:rsid w:val="004D285D"/>
    <w:rsid w:val="004E7D8D"/>
    <w:rsid w:val="004F35BC"/>
    <w:rsid w:val="004F424F"/>
    <w:rsid w:val="00503254"/>
    <w:rsid w:val="00507E29"/>
    <w:rsid w:val="00512F94"/>
    <w:rsid w:val="00514901"/>
    <w:rsid w:val="005172CA"/>
    <w:rsid w:val="0052543C"/>
    <w:rsid w:val="00532B0E"/>
    <w:rsid w:val="005450D3"/>
    <w:rsid w:val="00556F08"/>
    <w:rsid w:val="00575512"/>
    <w:rsid w:val="005911D4"/>
    <w:rsid w:val="005916EA"/>
    <w:rsid w:val="005A2EAF"/>
    <w:rsid w:val="005D33FD"/>
    <w:rsid w:val="005E0BE7"/>
    <w:rsid w:val="005E2A5B"/>
    <w:rsid w:val="005F11EF"/>
    <w:rsid w:val="005F46F1"/>
    <w:rsid w:val="005F675B"/>
    <w:rsid w:val="00600A80"/>
    <w:rsid w:val="00611DF7"/>
    <w:rsid w:val="00624F35"/>
    <w:rsid w:val="006443AA"/>
    <w:rsid w:val="006467F3"/>
    <w:rsid w:val="00654257"/>
    <w:rsid w:val="00663006"/>
    <w:rsid w:val="00664804"/>
    <w:rsid w:val="00664991"/>
    <w:rsid w:val="00673785"/>
    <w:rsid w:val="00682496"/>
    <w:rsid w:val="00682A25"/>
    <w:rsid w:val="006839DA"/>
    <w:rsid w:val="00692482"/>
    <w:rsid w:val="0069478B"/>
    <w:rsid w:val="006A11C5"/>
    <w:rsid w:val="006A1E90"/>
    <w:rsid w:val="006A43C5"/>
    <w:rsid w:val="006B3989"/>
    <w:rsid w:val="006C7582"/>
    <w:rsid w:val="006D016C"/>
    <w:rsid w:val="006D786B"/>
    <w:rsid w:val="006E1869"/>
    <w:rsid w:val="006E668F"/>
    <w:rsid w:val="006F1ADE"/>
    <w:rsid w:val="006F452A"/>
    <w:rsid w:val="006F7C80"/>
    <w:rsid w:val="00711CBF"/>
    <w:rsid w:val="00712C55"/>
    <w:rsid w:val="00717C42"/>
    <w:rsid w:val="0072050A"/>
    <w:rsid w:val="007222F7"/>
    <w:rsid w:val="00736C28"/>
    <w:rsid w:val="007370DB"/>
    <w:rsid w:val="00752DE7"/>
    <w:rsid w:val="00753B21"/>
    <w:rsid w:val="00762C93"/>
    <w:rsid w:val="00762C95"/>
    <w:rsid w:val="00764C03"/>
    <w:rsid w:val="00766576"/>
    <w:rsid w:val="0077014B"/>
    <w:rsid w:val="00771D39"/>
    <w:rsid w:val="00776F91"/>
    <w:rsid w:val="00784967"/>
    <w:rsid w:val="00787D72"/>
    <w:rsid w:val="0079454D"/>
    <w:rsid w:val="007A1D9A"/>
    <w:rsid w:val="007A5C69"/>
    <w:rsid w:val="007B51AF"/>
    <w:rsid w:val="007B56E2"/>
    <w:rsid w:val="007B77ED"/>
    <w:rsid w:val="007C4425"/>
    <w:rsid w:val="007D6562"/>
    <w:rsid w:val="007D67C0"/>
    <w:rsid w:val="007F61BE"/>
    <w:rsid w:val="00805085"/>
    <w:rsid w:val="00811D16"/>
    <w:rsid w:val="00816334"/>
    <w:rsid w:val="00851F09"/>
    <w:rsid w:val="0086333B"/>
    <w:rsid w:val="00863CB6"/>
    <w:rsid w:val="00871BD4"/>
    <w:rsid w:val="00872B8B"/>
    <w:rsid w:val="00874F43"/>
    <w:rsid w:val="00883DBA"/>
    <w:rsid w:val="00884836"/>
    <w:rsid w:val="00890E0F"/>
    <w:rsid w:val="00896DAB"/>
    <w:rsid w:val="00896F8A"/>
    <w:rsid w:val="008A6A6B"/>
    <w:rsid w:val="008B02D9"/>
    <w:rsid w:val="008B78C0"/>
    <w:rsid w:val="008C5013"/>
    <w:rsid w:val="008D153C"/>
    <w:rsid w:val="008E1EAD"/>
    <w:rsid w:val="008E23AB"/>
    <w:rsid w:val="008F250B"/>
    <w:rsid w:val="00914818"/>
    <w:rsid w:val="0092747A"/>
    <w:rsid w:val="00935341"/>
    <w:rsid w:val="00942796"/>
    <w:rsid w:val="00945C4E"/>
    <w:rsid w:val="009543B7"/>
    <w:rsid w:val="0096302F"/>
    <w:rsid w:val="00963A32"/>
    <w:rsid w:val="00966247"/>
    <w:rsid w:val="009726AD"/>
    <w:rsid w:val="009730ED"/>
    <w:rsid w:val="0099411E"/>
    <w:rsid w:val="00997BF4"/>
    <w:rsid w:val="009B39F2"/>
    <w:rsid w:val="009C30A7"/>
    <w:rsid w:val="009C3E47"/>
    <w:rsid w:val="009E0C45"/>
    <w:rsid w:val="009F29B7"/>
    <w:rsid w:val="00A1674C"/>
    <w:rsid w:val="00A17782"/>
    <w:rsid w:val="00A25A3A"/>
    <w:rsid w:val="00A4319A"/>
    <w:rsid w:val="00A65903"/>
    <w:rsid w:val="00A84F5B"/>
    <w:rsid w:val="00A93053"/>
    <w:rsid w:val="00A93BB4"/>
    <w:rsid w:val="00A94970"/>
    <w:rsid w:val="00A95364"/>
    <w:rsid w:val="00A9760D"/>
    <w:rsid w:val="00AA143B"/>
    <w:rsid w:val="00AA7E50"/>
    <w:rsid w:val="00AB1BAD"/>
    <w:rsid w:val="00AB3C0D"/>
    <w:rsid w:val="00AC0E32"/>
    <w:rsid w:val="00AD50FC"/>
    <w:rsid w:val="00AD62B7"/>
    <w:rsid w:val="00AE0BF7"/>
    <w:rsid w:val="00AE0D5E"/>
    <w:rsid w:val="00AE1476"/>
    <w:rsid w:val="00AE7E3C"/>
    <w:rsid w:val="00AF0E8D"/>
    <w:rsid w:val="00AF5C32"/>
    <w:rsid w:val="00B016BB"/>
    <w:rsid w:val="00B118AB"/>
    <w:rsid w:val="00B118DE"/>
    <w:rsid w:val="00B2441A"/>
    <w:rsid w:val="00B30AC6"/>
    <w:rsid w:val="00B371DA"/>
    <w:rsid w:val="00B37F9E"/>
    <w:rsid w:val="00B57E6B"/>
    <w:rsid w:val="00B62F97"/>
    <w:rsid w:val="00B731B9"/>
    <w:rsid w:val="00B8264C"/>
    <w:rsid w:val="00BB52AB"/>
    <w:rsid w:val="00BB76AB"/>
    <w:rsid w:val="00BD53D8"/>
    <w:rsid w:val="00BF20B5"/>
    <w:rsid w:val="00C1002F"/>
    <w:rsid w:val="00C12F95"/>
    <w:rsid w:val="00C21681"/>
    <w:rsid w:val="00C21F2C"/>
    <w:rsid w:val="00C227F7"/>
    <w:rsid w:val="00C26F20"/>
    <w:rsid w:val="00C2767B"/>
    <w:rsid w:val="00C47356"/>
    <w:rsid w:val="00C63F45"/>
    <w:rsid w:val="00C812E9"/>
    <w:rsid w:val="00C86F5F"/>
    <w:rsid w:val="00CA2C3C"/>
    <w:rsid w:val="00CA464D"/>
    <w:rsid w:val="00CB3DFE"/>
    <w:rsid w:val="00CC468D"/>
    <w:rsid w:val="00CD45B2"/>
    <w:rsid w:val="00CE4C2A"/>
    <w:rsid w:val="00CE4FDF"/>
    <w:rsid w:val="00CF4EC2"/>
    <w:rsid w:val="00D05733"/>
    <w:rsid w:val="00D11879"/>
    <w:rsid w:val="00D14BD1"/>
    <w:rsid w:val="00D233EE"/>
    <w:rsid w:val="00D25116"/>
    <w:rsid w:val="00D25CA3"/>
    <w:rsid w:val="00D355C1"/>
    <w:rsid w:val="00D35EC2"/>
    <w:rsid w:val="00D42AC7"/>
    <w:rsid w:val="00D70065"/>
    <w:rsid w:val="00D850A3"/>
    <w:rsid w:val="00D900C7"/>
    <w:rsid w:val="00D9382E"/>
    <w:rsid w:val="00DA2456"/>
    <w:rsid w:val="00DA416F"/>
    <w:rsid w:val="00DB1C56"/>
    <w:rsid w:val="00DC7C9E"/>
    <w:rsid w:val="00DE03C3"/>
    <w:rsid w:val="00DE6994"/>
    <w:rsid w:val="00E072B5"/>
    <w:rsid w:val="00E53AF8"/>
    <w:rsid w:val="00E574E0"/>
    <w:rsid w:val="00E62007"/>
    <w:rsid w:val="00E649C7"/>
    <w:rsid w:val="00E734D1"/>
    <w:rsid w:val="00E755A2"/>
    <w:rsid w:val="00E76151"/>
    <w:rsid w:val="00E80EEA"/>
    <w:rsid w:val="00E86E92"/>
    <w:rsid w:val="00EA404B"/>
    <w:rsid w:val="00EB6296"/>
    <w:rsid w:val="00EC7371"/>
    <w:rsid w:val="00ED15F7"/>
    <w:rsid w:val="00ED243F"/>
    <w:rsid w:val="00F0633B"/>
    <w:rsid w:val="00F71039"/>
    <w:rsid w:val="00F801FD"/>
    <w:rsid w:val="00F81334"/>
    <w:rsid w:val="00F972E4"/>
    <w:rsid w:val="00FA046D"/>
    <w:rsid w:val="00FA5297"/>
    <w:rsid w:val="00FB38E5"/>
    <w:rsid w:val="00FB4A0B"/>
    <w:rsid w:val="00FC506F"/>
    <w:rsid w:val="00FD1155"/>
    <w:rsid w:val="00FE49E5"/>
    <w:rsid w:val="00FE4DD7"/>
    <w:rsid w:val="00FE4F86"/>
    <w:rsid w:val="00FF1B6C"/>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0627CB-3D75-4168-B50E-BAE87CF0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3">
    <w:name w:val="header"/>
    <w:basedOn w:val="a"/>
    <w:link w:val="a4"/>
    <w:uiPriority w:val="99"/>
    <w:rsid w:val="0069478B"/>
    <w:pPr>
      <w:tabs>
        <w:tab w:val="center" w:pos="4677"/>
        <w:tab w:val="right" w:pos="9355"/>
      </w:tabs>
    </w:pPr>
  </w:style>
  <w:style w:type="character" w:customStyle="1" w:styleId="a4">
    <w:name w:val="Верхний колонтитул Знак"/>
    <w:link w:val="a3"/>
    <w:uiPriority w:val="99"/>
    <w:rsid w:val="0069478B"/>
    <w:rPr>
      <w:sz w:val="28"/>
    </w:rPr>
  </w:style>
  <w:style w:type="paragraph" w:styleId="a5">
    <w:name w:val="footer"/>
    <w:basedOn w:val="a"/>
    <w:link w:val="a6"/>
    <w:rsid w:val="0069478B"/>
    <w:pPr>
      <w:tabs>
        <w:tab w:val="center" w:pos="4677"/>
        <w:tab w:val="right" w:pos="9355"/>
      </w:tabs>
    </w:pPr>
  </w:style>
  <w:style w:type="character" w:customStyle="1" w:styleId="a6">
    <w:name w:val="Нижний колонтитул Знак"/>
    <w:link w:val="a5"/>
    <w:rsid w:val="0069478B"/>
    <w:rPr>
      <w:sz w:val="28"/>
    </w:rPr>
  </w:style>
  <w:style w:type="paragraph" w:customStyle="1" w:styleId="a7">
    <w:name w:val="Основной шрифт абзаца Знак"/>
    <w:aliases w:val=" 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8">
    <w:name w:val="Body Text Indent"/>
    <w:basedOn w:val="a"/>
    <w:link w:val="a9"/>
    <w:rsid w:val="006A11C5"/>
    <w:pPr>
      <w:spacing w:after="120"/>
      <w:ind w:left="283"/>
    </w:pPr>
  </w:style>
  <w:style w:type="character" w:customStyle="1" w:styleId="a9">
    <w:name w:val="Основной текст с отступом Знак"/>
    <w:link w:val="a8"/>
    <w:rsid w:val="006A11C5"/>
    <w:rPr>
      <w:sz w:val="28"/>
    </w:rPr>
  </w:style>
  <w:style w:type="paragraph" w:styleId="aa">
    <w:name w:val="Balloon Text"/>
    <w:basedOn w:val="a"/>
    <w:link w:val="ab"/>
    <w:rsid w:val="006A11C5"/>
    <w:rPr>
      <w:rFonts w:ascii="Tahoma" w:hAnsi="Tahoma" w:cs="Tahoma"/>
      <w:sz w:val="16"/>
      <w:szCs w:val="16"/>
    </w:rPr>
  </w:style>
  <w:style w:type="character" w:customStyle="1" w:styleId="ab">
    <w:name w:val="Текст выноски Знак"/>
    <w:link w:val="aa"/>
    <w:rsid w:val="006A11C5"/>
    <w:rPr>
      <w:rFonts w:ascii="Tahoma" w:hAnsi="Tahoma" w:cs="Tahoma"/>
      <w:sz w:val="16"/>
      <w:szCs w:val="16"/>
    </w:rPr>
  </w:style>
  <w:style w:type="paragraph" w:styleId="3">
    <w:name w:val="Body Text Indent 3"/>
    <w:basedOn w:val="a"/>
    <w:link w:val="30"/>
    <w:rsid w:val="006A11C5"/>
    <w:pPr>
      <w:spacing w:after="120"/>
      <w:ind w:left="283"/>
    </w:pPr>
    <w:rPr>
      <w:sz w:val="16"/>
      <w:szCs w:val="16"/>
    </w:rPr>
  </w:style>
  <w:style w:type="character" w:customStyle="1" w:styleId="30">
    <w:name w:val="Основной текст с отступом 3 Знак"/>
    <w:link w:val="3"/>
    <w:rsid w:val="006A11C5"/>
    <w:rPr>
      <w:sz w:val="16"/>
      <w:szCs w:val="16"/>
    </w:rPr>
  </w:style>
  <w:style w:type="paragraph" w:styleId="ac">
    <w:name w:val="Body Text"/>
    <w:aliases w:val="бпОсновной текст"/>
    <w:basedOn w:val="a"/>
    <w:link w:val="ad"/>
    <w:rsid w:val="006A11C5"/>
    <w:pPr>
      <w:spacing w:after="120"/>
    </w:pPr>
  </w:style>
  <w:style w:type="character" w:customStyle="1" w:styleId="ad">
    <w:name w:val="Основной текст Знак"/>
    <w:aliases w:val="бпОсновной текст Знак"/>
    <w:link w:val="ac"/>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e">
    <w:name w:val="Заголовок"/>
    <w:basedOn w:val="a"/>
    <w:next w:val="ac"/>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c"/>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0">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0"/>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1"/>
    <w:rsid w:val="00B6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unhideWhenUsed/>
    <w:rsid w:val="00B62F97"/>
    <w:pPr>
      <w:spacing w:after="120"/>
    </w:pPr>
    <w:rPr>
      <w:sz w:val="16"/>
      <w:szCs w:val="16"/>
    </w:rPr>
  </w:style>
  <w:style w:type="character" w:customStyle="1" w:styleId="33">
    <w:name w:val="Основной текст 3 Знак"/>
    <w:link w:val="32"/>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c"/>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c"/>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2"/>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2">
    <w:name w:val="Основной текст 31"/>
    <w:basedOn w:val="a"/>
    <w:rsid w:val="006B3989"/>
    <w:pPr>
      <w:spacing w:after="120"/>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0D3C-DBB7-4FBE-A665-2B6580AA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ОМС.dot</Template>
  <TotalTime>30</TotalTime>
  <Pages>20</Pages>
  <Words>3455</Words>
  <Characters>19696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Бикташева Юлия</cp:lastModifiedBy>
  <cp:revision>9</cp:revision>
  <cp:lastPrinted>2018-10-16T05:26:00Z</cp:lastPrinted>
  <dcterms:created xsi:type="dcterms:W3CDTF">2021-11-15T10:45:00Z</dcterms:created>
  <dcterms:modified xsi:type="dcterms:W3CDTF">2022-01-19T11:03:00Z</dcterms:modified>
</cp:coreProperties>
</file>