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pBdr/>
        <w:spacing/>
        <w:ind/>
        <w:jc w:val="center"/>
        <w:rPr/>
      </w:pPr>
      <w:r>
        <w:rPr>
          <w:b/>
          <w:sz w:val="28"/>
          <w:szCs w:val="28"/>
        </w:rPr>
        <w:t xml:space="preserve">План </w:t>
      </w:r>
      <w:r/>
    </w:p>
    <w:p>
      <w:pPr>
        <w:pStyle w:val="832"/>
        <w:pBdr/>
        <w:spacing/>
        <w:ind/>
        <w:jc w:val="center"/>
        <w:rPr/>
      </w:pPr>
      <w:r>
        <w:rPr>
          <w:b/>
          <w:sz w:val="28"/>
          <w:szCs w:val="28"/>
        </w:rPr>
        <w:t xml:space="preserve">работы Контрольно- счетного органа</w:t>
      </w:r>
      <w:r/>
    </w:p>
    <w:p>
      <w:pPr>
        <w:pStyle w:val="832"/>
        <w:suppressLineNumbers w:val="true"/>
        <w:pBdr/>
        <w:spacing/>
        <w:ind/>
        <w:jc w:val="center"/>
        <w:rPr/>
      </w:pPr>
      <w:r>
        <w:rPr>
          <w:b/>
          <w:sz w:val="28"/>
          <w:szCs w:val="28"/>
        </w:rPr>
        <w:t xml:space="preserve">Татищевского муниципального района </w:t>
      </w:r>
      <w:r/>
    </w:p>
    <w:p>
      <w:pPr>
        <w:pStyle w:val="832"/>
        <w:suppressLineNumbers w:val="true"/>
        <w:pBdr/>
        <w:spacing/>
        <w:ind/>
        <w:jc w:val="center"/>
        <w:rPr/>
      </w:pPr>
      <w:r>
        <w:rPr>
          <w:b/>
          <w:sz w:val="28"/>
          <w:szCs w:val="28"/>
        </w:rPr>
        <w:t xml:space="preserve">Саратовской области на  20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</w:rPr>
        <w:t xml:space="preserve">5 год</w:t>
      </w:r>
      <w:r/>
    </w:p>
    <w:p>
      <w:pPr>
        <w:pStyle w:val="832"/>
        <w:suppressLineNumbers w:val="true"/>
        <w:pBdr/>
        <w:spacing/>
        <w:ind/>
        <w:jc w:val="center"/>
        <w:rPr>
          <w:b/>
          <w:lang w:val="ru-RU"/>
        </w:rPr>
      </w:pPr>
      <w:r>
        <w:rPr>
          <w:b/>
          <w:lang w:val="ru-RU"/>
        </w:rPr>
        <w:t xml:space="preserve">(утвержден Приказом</w:t>
      </w:r>
      <w:r>
        <w:rPr>
          <w:b/>
          <w:lang w:val="ru-RU"/>
        </w:rPr>
        <w:t xml:space="preserve"> Контрольно-счетного органа Татищевского муниципального района Саратовской области от </w:t>
      </w:r>
      <w:r>
        <w:rPr>
          <w:b/>
          <w:lang w:val="ru-RU"/>
        </w:rPr>
        <w:t xml:space="preserve">2</w:t>
      </w:r>
      <w:r>
        <w:rPr>
          <w:b/>
          <w:lang w:val="ru-RU"/>
        </w:rPr>
        <w:t xml:space="preserve">3.12.20</w:t>
      </w:r>
      <w:r>
        <w:rPr>
          <w:b/>
          <w:lang w:val="ru-RU"/>
        </w:rPr>
        <w:t xml:space="preserve">2</w:t>
      </w:r>
      <w:r>
        <w:rPr>
          <w:b/>
          <w:lang w:val="ru-RU"/>
        </w:rPr>
        <w:t xml:space="preserve">4 №</w:t>
      </w:r>
      <w:r>
        <w:rPr>
          <w:b/>
          <w:lang w:val="ru-RU"/>
        </w:rPr>
        <w:t xml:space="preserve">1</w:t>
      </w:r>
      <w:r>
        <w:rPr>
          <w:b/>
          <w:lang w:val="ru-RU"/>
        </w:rPr>
        <w:t xml:space="preserve">5)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42"/>
        <w:suppressLineNumbers w:val="true"/>
        <w:pBdr/>
        <w:tabs>
          <w:tab w:val="left" w:leader="none" w:pos="283"/>
        </w:tabs>
        <w:spacing w:line="240" w:lineRule="auto"/>
        <w:ind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42"/>
        <w:suppressLineNumbers w:val="true"/>
        <w:pBdr/>
        <w:tabs>
          <w:tab w:val="left" w:leader="none" w:pos="283"/>
        </w:tabs>
        <w:spacing w:line="240" w:lineRule="auto"/>
        <w:ind/>
        <w:jc w:val="center"/>
        <w:rPr/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ru-RU"/>
        </w:rPr>
        <w:t xml:space="preserve">Контроль формирования и исполнения муниципального бюджета и  бюджетов  муниципальных образований.</w:t>
      </w:r>
      <w:r/>
      <w:r/>
    </w:p>
    <w:p>
      <w:pPr>
        <w:pStyle w:val="842"/>
        <w:suppressLineNumbers w:val="true"/>
        <w:pBdr/>
        <w:tabs>
          <w:tab w:val="left" w:leader="none" w:pos="283"/>
        </w:tabs>
        <w:spacing w:line="240" w:lineRule="auto"/>
        <w:ind/>
        <w:jc w:val="center"/>
        <w:rPr/>
      </w:pPr>
      <w:r>
        <w:rPr>
          <w:b/>
          <w:i/>
          <w:iCs/>
          <w:sz w:val="28"/>
          <w:szCs w:val="28"/>
          <w:lang w:val="ru-RU"/>
        </w:rPr>
        <w:t xml:space="preserve">1.1. Контроль формирования бюджетов (предварительный контроль):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1.1.1.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</w:t>
      </w:r>
      <w:r>
        <w:rPr>
          <w:sz w:val="28"/>
          <w:szCs w:val="28"/>
        </w:rPr>
        <w:t xml:space="preserve">заключения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решения муниципального Собрания Татищевского муниципального района     «О муниципальном бюджете Татищевского муниципального района на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6 год</w:t>
      </w:r>
      <w:r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 xml:space="preserve">7 и 202</w:t>
      </w:r>
      <w:r>
        <w:rPr>
          <w:sz w:val="28"/>
          <w:szCs w:val="28"/>
          <w:lang w:val="ru-RU"/>
        </w:rPr>
        <w:t xml:space="preserve">8 год</w:t>
      </w:r>
      <w:r>
        <w:rPr>
          <w:sz w:val="28"/>
          <w:szCs w:val="28"/>
          <w:lang w:val="ru-RU"/>
        </w:rPr>
        <w:t xml:space="preserve">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1.1.2.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  <w:lang w:val="ru-RU"/>
        </w:rPr>
        <w:t xml:space="preserve">Татищевкого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на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6 год</w:t>
      </w:r>
      <w:r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 xml:space="preserve">7 и 202</w:t>
      </w:r>
      <w:r>
        <w:rPr>
          <w:sz w:val="28"/>
          <w:szCs w:val="28"/>
          <w:lang w:val="ru-RU"/>
        </w:rPr>
        <w:t xml:space="preserve">8 год</w:t>
      </w:r>
      <w:r>
        <w:rPr>
          <w:sz w:val="28"/>
          <w:szCs w:val="28"/>
          <w:lang w:val="ru-RU"/>
        </w:rPr>
        <w:t xml:space="preserve">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1.1.3.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В</w:t>
      </w:r>
      <w:r>
        <w:rPr>
          <w:sz w:val="28"/>
          <w:szCs w:val="28"/>
          <w:lang w:val="ru-RU"/>
        </w:rPr>
        <w:t xml:space="preserve">язовского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6 год</w:t>
      </w:r>
      <w:r>
        <w:rPr>
          <w:sz w:val="28"/>
          <w:szCs w:val="28"/>
          <w:lang w:val="ru-RU"/>
        </w:rPr>
        <w:t xml:space="preserve"> и плановый период 202</w:t>
      </w:r>
      <w:r>
        <w:rPr>
          <w:sz w:val="28"/>
          <w:szCs w:val="28"/>
          <w:lang w:val="ru-RU"/>
        </w:rPr>
        <w:t xml:space="preserve">7 и 202</w:t>
      </w:r>
      <w:r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ru-RU"/>
        </w:rPr>
        <w:t xml:space="preserve">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1.1.4.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И</w:t>
      </w:r>
      <w:r>
        <w:rPr>
          <w:sz w:val="28"/>
          <w:szCs w:val="28"/>
          <w:lang w:val="ru-RU"/>
        </w:rPr>
        <w:t xml:space="preserve">долгского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  <w:lang w:val="ru-RU"/>
        </w:rPr>
        <w:t xml:space="preserve"> и плановый период 2027 и 2028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1.1.5.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О</w:t>
      </w:r>
      <w:r>
        <w:rPr>
          <w:sz w:val="28"/>
          <w:szCs w:val="28"/>
          <w:lang w:val="ru-RU"/>
        </w:rPr>
        <w:t xml:space="preserve">ктябрьского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  <w:lang w:val="ru-RU"/>
        </w:rPr>
        <w:t xml:space="preserve"> и плановый период 2027 и 2028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1.1.6.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С</w:t>
      </w:r>
      <w:r>
        <w:rPr>
          <w:sz w:val="28"/>
          <w:szCs w:val="28"/>
          <w:lang w:val="ru-RU"/>
        </w:rPr>
        <w:t xml:space="preserve">адовского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  <w:lang w:val="ru-RU"/>
        </w:rPr>
        <w:t xml:space="preserve"> и плановый период 2027 и 2028 </w:t>
      </w:r>
      <w:r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ru-RU"/>
        </w:rPr>
        <w:t xml:space="preserve">     </w:t>
      </w:r>
      <w:r/>
      <w:r/>
    </w:p>
    <w:p>
      <w:pPr>
        <w:pStyle w:val="832"/>
        <w:pBdr/>
        <w:spacing/>
        <w:ind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1.1.7 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 соответствии с заключенным Соглашени</w:t>
      </w:r>
      <w:r>
        <w:rPr>
          <w:sz w:val="28"/>
          <w:szCs w:val="28"/>
          <w:lang w:val="ru-RU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экспертно-аналитическое мероприятие «Экспертиза и п</w:t>
      </w:r>
      <w:r>
        <w:rPr>
          <w:sz w:val="28"/>
          <w:szCs w:val="28"/>
        </w:rPr>
        <w:t xml:space="preserve">одготовка  заключени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 проект решений Совет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депутатов Я</w:t>
      </w:r>
      <w:r>
        <w:rPr>
          <w:sz w:val="28"/>
          <w:szCs w:val="28"/>
          <w:lang w:val="ru-RU"/>
        </w:rPr>
        <w:t xml:space="preserve">годно-Полянского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«О местном бюджете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  <w:lang w:val="ru-RU"/>
        </w:rPr>
        <w:t xml:space="preserve"> и плановый период 2027 и 2028 </w:t>
      </w:r>
      <w:r>
        <w:rPr>
          <w:sz w:val="28"/>
          <w:szCs w:val="28"/>
        </w:rPr>
        <w:t xml:space="preserve">г</w:t>
      </w:r>
      <w:r>
        <w:rPr>
          <w:sz w:val="28"/>
          <w:szCs w:val="28"/>
          <w:lang w:val="ru-RU"/>
        </w:rPr>
        <w:t xml:space="preserve">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(ноябрь).</w:t>
      </w:r>
      <w:r>
        <w:rPr>
          <w:lang w:val="ru-RU"/>
        </w:rPr>
      </w:r>
      <w:r>
        <w:rPr>
          <w:lang w:val="ru-RU"/>
        </w:rPr>
      </w:r>
    </w:p>
    <w:p>
      <w:pPr>
        <w:pStyle w:val="832"/>
        <w:pBdr/>
        <w:spacing/>
        <w:ind w:firstLine="709"/>
        <w:jc w:val="center"/>
        <w:rPr/>
      </w:pPr>
      <w:r>
        <w:rPr>
          <w:b/>
          <w:bCs/>
          <w:i/>
          <w:iCs/>
          <w:sz w:val="28"/>
          <w:szCs w:val="28"/>
        </w:rPr>
        <w:t xml:space="preserve">1.2.</w:t>
      </w:r>
      <w:r>
        <w:rPr>
          <w:b/>
          <w:bCs/>
          <w:i/>
          <w:iCs/>
          <w:sz w:val="28"/>
          <w:szCs w:val="28"/>
          <w:lang w:val="ru-RU"/>
        </w:rPr>
        <w:t xml:space="preserve">Контроль исполнения бюджетов (оперативный контроль)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1.2.1.Экспертно-аналитическое мероприятие «Подготовка  аналитической записки по результатам анализа исполнения  муниципального бюджета Татищевского муниципального района за 1 квартал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 xml:space="preserve">года»</w:t>
      </w:r>
      <w:r>
        <w:rPr>
          <w:sz w:val="28"/>
          <w:szCs w:val="28"/>
          <w:lang w:val="ru-RU"/>
        </w:rPr>
        <w:t xml:space="preserve"> (май)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1.2.2.Экспертно-аналитическое мероприятие «Подготовка  аналитической записки по результатам анализа исполнения  муниципального бюджета Татищевского муниципального района за 1 полугодие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года»</w:t>
      </w:r>
      <w:r>
        <w:rPr>
          <w:sz w:val="28"/>
          <w:szCs w:val="28"/>
          <w:lang w:val="ru-RU"/>
        </w:rPr>
        <w:t xml:space="preserve"> (август)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1.2.3.Экспертно-аналитическое мероприятие «Подготовка  аналитической записки по результатам анализа исполнения  муниципального бюджета Татищевского муниципального района за 9 месяцев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 xml:space="preserve">года»</w:t>
      </w:r>
      <w:r>
        <w:rPr>
          <w:sz w:val="28"/>
          <w:szCs w:val="28"/>
          <w:lang w:val="ru-RU"/>
        </w:rPr>
        <w:t xml:space="preserve"> (ноябрь)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1.2.4.В соответствии с заключенными Соглашениями экспертно-аналитические мероприятия «Подготовка  аналитической записки по </w:t>
      </w:r>
      <w:r>
        <w:rPr>
          <w:sz w:val="28"/>
          <w:szCs w:val="28"/>
          <w:lang w:val="ru-RU"/>
        </w:rPr>
        <w:t xml:space="preserve">результатам</w:t>
      </w:r>
      <w:r>
        <w:rPr>
          <w:sz w:val="28"/>
          <w:szCs w:val="28"/>
          <w:lang w:val="ru-RU"/>
        </w:rPr>
        <w:t xml:space="preserve"> анализа исполнения  местных бюджетов муниципальных образований Татищевского муниципального района за 1 квартал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года»</w:t>
      </w:r>
      <w:r>
        <w:rPr>
          <w:sz w:val="28"/>
          <w:szCs w:val="28"/>
          <w:lang w:val="ru-RU"/>
        </w:rPr>
        <w:t xml:space="preserve"> (май)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1.2.5.В соответствии с заключенными Соглашениями экспертно-аналитические мероприятия «Подготовка  аналитической записки по </w:t>
      </w:r>
      <w:r>
        <w:rPr>
          <w:sz w:val="28"/>
          <w:szCs w:val="28"/>
          <w:lang w:val="ru-RU"/>
        </w:rPr>
        <w:t xml:space="preserve">результатам</w:t>
      </w:r>
      <w:r>
        <w:rPr>
          <w:sz w:val="28"/>
          <w:szCs w:val="28"/>
          <w:lang w:val="ru-RU"/>
        </w:rPr>
        <w:t xml:space="preserve"> анализа исполнения  местных бюджетов муниципальных образований Татищевского муниципального района за 1 полугодие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года»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июль-</w:t>
      </w:r>
      <w:r>
        <w:rPr>
          <w:sz w:val="28"/>
          <w:szCs w:val="28"/>
          <w:lang w:val="ru-RU"/>
        </w:rPr>
        <w:t xml:space="preserve">август)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1.2.6.В соответствии с заключенными Соглашениями экспертно-аналитические мероприятия «Подготовка  аналитической записки по рез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  <w:lang w:val="ru-RU"/>
        </w:rPr>
        <w:t xml:space="preserve">льтатам анализа исполнения  местных бюджетов муниципальных образований Татищевского муниципального района за 9 месяцев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 года»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октябрь-</w:t>
      </w:r>
      <w:r>
        <w:rPr>
          <w:sz w:val="28"/>
          <w:szCs w:val="28"/>
          <w:lang w:val="ru-RU"/>
        </w:rPr>
        <w:t xml:space="preserve">ноябрь)</w:t>
      </w:r>
      <w:r>
        <w:rPr>
          <w:sz w:val="28"/>
          <w:szCs w:val="28"/>
          <w:lang w:val="ru-RU"/>
        </w:rPr>
        <w:t xml:space="preserve">.</w:t>
      </w:r>
      <w:r/>
      <w:r/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/>
    </w:p>
    <w:p>
      <w:pPr>
        <w:pStyle w:val="832"/>
        <w:pBdr/>
        <w:spacing/>
        <w:ind w:firstLine="709"/>
        <w:jc w:val="center"/>
        <w:rPr/>
      </w:pPr>
      <w:r>
        <w:rPr>
          <w:b/>
          <w:bCs/>
          <w:i/>
          <w:iCs/>
          <w:sz w:val="28"/>
          <w:szCs w:val="28"/>
          <w:lang w:val="ru-RU"/>
        </w:rPr>
        <w:t xml:space="preserve">1.3. Контроль исполнения бюджета (последующий контроль)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1.3.1. Контрольное мероприятие «Внешняя проверка и подготовка заключения на годовой отчет об исполнении муниципального бюджета Татищевского муниципального района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1.3.2.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 Татищевского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1.3.3.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 Вязовского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1.3.4.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 Идолгского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lang w:val="ru-RU"/>
        </w:rPr>
        <w:t xml:space="preserve">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1.3.5.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Октябрьского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1.3.6.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 Садовского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1.3.7. В соответствии с заключенным Соглашением контрольное мероприятие «Внешняя проверка и подготовка заключения на годовой отчет об исполнении местного бюджета Ягодно-Полянского муниципального образования за 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4 год»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март-</w:t>
      </w:r>
      <w:r>
        <w:rPr>
          <w:sz w:val="28"/>
          <w:szCs w:val="28"/>
          <w:lang w:val="ru-RU"/>
        </w:rPr>
        <w:t xml:space="preserve">апрель)</w:t>
      </w:r>
      <w:r>
        <w:rPr>
          <w:sz w:val="28"/>
          <w:szCs w:val="28"/>
          <w:lang w:val="ru-RU"/>
        </w:rPr>
        <w:t xml:space="preserve">.</w:t>
      </w:r>
      <w:r/>
      <w:r/>
    </w:p>
    <w:p>
      <w:pPr>
        <w:pStyle w:val="832"/>
        <w:pBdr/>
        <w:spacing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32"/>
        <w:pBdr/>
        <w:spacing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</w:t>
      </w:r>
      <w:r>
        <w:rPr>
          <w:b/>
          <w:bCs/>
          <w:sz w:val="28"/>
          <w:szCs w:val="28"/>
          <w:lang w:val="ru-RU"/>
        </w:rPr>
        <w:t xml:space="preserve">Контрольные мероприятия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2.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 Контрольное мероприятие «</w:t>
      </w:r>
      <w:r>
        <w:rPr>
          <w:sz w:val="28"/>
          <w:szCs w:val="28"/>
        </w:rPr>
        <w:t xml:space="preserve">Проверка финансово-хозяйственной деятельности и эффективности использования муниципального имущества в отношении </w:t>
      </w:r>
      <w:r>
        <w:rPr>
          <w:color w:val="000000"/>
          <w:sz w:val="28"/>
          <w:szCs w:val="28"/>
          <w:lang w:val="ru-RU"/>
        </w:rPr>
        <w:t xml:space="preserve">«Администрации </w:t>
      </w:r>
      <w:r>
        <w:rPr>
          <w:color w:val="000000"/>
          <w:sz w:val="28"/>
          <w:szCs w:val="28"/>
          <w:lang w:val="ru-RU"/>
        </w:rPr>
        <w:t xml:space="preserve"> Вязовского</w:t>
      </w:r>
      <w:r>
        <w:rPr>
          <w:color w:val="000000"/>
          <w:sz w:val="28"/>
          <w:szCs w:val="28"/>
          <w:lang w:val="ru-RU"/>
        </w:rPr>
        <w:t xml:space="preserve"> муниципального образования Татищес</w:t>
      </w:r>
      <w:r>
        <w:rPr>
          <w:color w:val="000000"/>
          <w:sz w:val="28"/>
          <w:szCs w:val="28"/>
          <w:lang w:val="ru-RU"/>
        </w:rPr>
        <w:t xml:space="preserve">кого муниципального района С</w:t>
      </w:r>
      <w:r>
        <w:rPr>
          <w:color w:val="000000"/>
          <w:sz w:val="28"/>
          <w:szCs w:val="28"/>
          <w:lang w:val="ru-RU"/>
        </w:rPr>
        <w:t xml:space="preserve">аратовской области</w:t>
      </w:r>
      <w:r>
        <w:rPr>
          <w:color w:val="000000"/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1 квартал</w:t>
      </w:r>
      <w:r>
        <w:rPr>
          <w:sz w:val="28"/>
          <w:szCs w:val="28"/>
          <w:lang w:val="ru-RU"/>
        </w:rPr>
        <w:t xml:space="preserve">)</w:t>
      </w:r>
      <w:r>
        <w:rPr>
          <w:sz w:val="28"/>
          <w:szCs w:val="28"/>
        </w:rPr>
        <w:t xml:space="preserve">; </w:t>
      </w:r>
      <w:r/>
      <w:r/>
    </w:p>
    <w:p>
      <w:pPr>
        <w:pStyle w:val="832"/>
        <w:pBdr/>
        <w:spacing/>
        <w:ind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2.2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онтрольное мероприятие «Проверка финансово-хозяйственной деятельности и эффективности использования муниципального имущества в отношении </w:t>
      </w:r>
      <w:r>
        <w:rPr>
          <w:color w:val="000000"/>
          <w:sz w:val="28"/>
          <w:szCs w:val="28"/>
          <w:lang w:val="ru-RU"/>
        </w:rPr>
        <w:t xml:space="preserve">муниципального общеобразовательного учреждения «Основная общеобразовательная школа с. </w:t>
      </w:r>
      <w:r>
        <w:rPr>
          <w:color w:val="000000"/>
          <w:sz w:val="28"/>
          <w:szCs w:val="28"/>
          <w:lang w:val="ru-RU"/>
        </w:rPr>
        <w:t xml:space="preserve">Б.Фёдоровка</w:t>
      </w:r>
      <w:r>
        <w:rPr>
          <w:color w:val="000000"/>
          <w:sz w:val="28"/>
          <w:szCs w:val="28"/>
          <w:lang w:val="ru-RU"/>
        </w:rPr>
        <w:t xml:space="preserve">» (</w:t>
      </w:r>
      <w:r>
        <w:rPr>
          <w:color w:val="000000"/>
          <w:sz w:val="28"/>
          <w:szCs w:val="28"/>
          <w:lang w:val="ru-RU"/>
        </w:rPr>
        <w:t xml:space="preserve">1 квартал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     2.3</w:t>
      </w:r>
      <w:r>
        <w:rPr>
          <w:sz w:val="28"/>
          <w:szCs w:val="28"/>
          <w:lang w:val="ru-RU"/>
        </w:rPr>
        <w:t xml:space="preserve">К</w:t>
      </w:r>
      <w:r>
        <w:rPr>
          <w:sz w:val="28"/>
          <w:szCs w:val="28"/>
          <w:lang w:val="ru-RU"/>
        </w:rPr>
        <w:t xml:space="preserve">онтрольное мероприятие «Проверка </w:t>
      </w:r>
      <w:r>
        <w:rPr>
          <w:sz w:val="28"/>
          <w:szCs w:val="28"/>
          <w:lang w:val="ru-RU"/>
        </w:rPr>
        <w:t xml:space="preserve">целевого и эффективного использования средств муниципального бюджета направленных на реализацию муниципальной программы «Формирование земельных участков и обеспечение муниципального земельного контроля в Татищевском муниципальном районе саратовской области</w:t>
      </w:r>
      <w:r>
        <w:rPr>
          <w:color w:val="000000"/>
          <w:sz w:val="28"/>
          <w:szCs w:val="28"/>
          <w:lang w:val="ru-RU"/>
        </w:rPr>
        <w:t xml:space="preserve">» (</w:t>
      </w:r>
      <w:r>
        <w:rPr>
          <w:color w:val="000000"/>
          <w:sz w:val="28"/>
          <w:szCs w:val="28"/>
          <w:lang w:val="ru-RU"/>
        </w:rPr>
        <w:t xml:space="preserve">2 квартал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2.4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Контрольное мероприятие «Проверка финансово-хозяйственной деятельности </w:t>
      </w:r>
      <w:r>
        <w:rPr>
          <w:sz w:val="28"/>
          <w:szCs w:val="28"/>
          <w:lang w:val="ru-RU"/>
        </w:rPr>
        <w:t xml:space="preserve"> в отношении </w:t>
      </w:r>
      <w:r>
        <w:rPr>
          <w:color w:val="000000"/>
          <w:sz w:val="28"/>
          <w:szCs w:val="28"/>
          <w:lang w:val="ru-RU"/>
        </w:rPr>
        <w:t xml:space="preserve">муниципального казенного учреждения «Ресурсный центр развития образования татищевского муниципального района Саратовской области</w:t>
      </w:r>
      <w:r>
        <w:rPr>
          <w:sz w:val="28"/>
          <w:szCs w:val="28"/>
          <w:lang w:val="ru-RU"/>
        </w:rPr>
        <w:t xml:space="preserve">» (</w:t>
      </w:r>
      <w:r>
        <w:rPr>
          <w:sz w:val="28"/>
          <w:szCs w:val="28"/>
          <w:lang w:val="ru-RU"/>
        </w:rPr>
        <w:t xml:space="preserve">2 квартал</w:t>
      </w:r>
      <w:r>
        <w:rPr>
          <w:sz w:val="28"/>
          <w:szCs w:val="28"/>
          <w:lang w:val="ru-RU"/>
        </w:rPr>
        <w:t xml:space="preserve">);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/>
      </w:pPr>
      <w:r>
        <w:rPr>
          <w:sz w:val="28"/>
          <w:szCs w:val="28"/>
          <w:lang w:val="ru-RU"/>
        </w:rPr>
        <w:t xml:space="preserve">    2.5.</w:t>
      </w:r>
      <w:r>
        <w:rPr>
          <w:color w:val="000000"/>
          <w:sz w:val="28"/>
          <w:szCs w:val="28"/>
          <w:lang w:val="ru-RU"/>
        </w:rPr>
        <w:t xml:space="preserve">Контрольное мероприятие</w:t>
      </w:r>
      <w:r>
        <w:rPr>
          <w:color w:val="000000"/>
          <w:sz w:val="28"/>
          <w:szCs w:val="28"/>
          <w:lang w:val="ru-RU"/>
        </w:rPr>
        <w:t xml:space="preserve"> «Проверка финансово-хозяйственной деятельности и эффективности использования муниципального имущества в отношении муниципального общеобразовательного учреждения «Средняя общеобразовательная школа с. Сокур  имени Героя Советского Союза А.П.Босова»</w:t>
      </w:r>
      <w:r>
        <w:rPr>
          <w:color w:val="000000"/>
          <w:sz w:val="28"/>
          <w:szCs w:val="28"/>
          <w:lang w:val="ru-RU"/>
        </w:rPr>
        <w:t xml:space="preserve"> (2 квартал);</w:t>
      </w:r>
      <w:r/>
      <w:r/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2.</w:t>
      </w:r>
      <w:r>
        <w:rPr>
          <w:color w:val="000000"/>
          <w:sz w:val="28"/>
          <w:szCs w:val="28"/>
          <w:lang w:val="ru-RU"/>
        </w:rPr>
        <w:t xml:space="preserve">6.</w:t>
      </w:r>
      <w:r>
        <w:rPr>
          <w:sz w:val="28"/>
          <w:szCs w:val="28"/>
          <w:lang w:val="ru-RU"/>
        </w:rPr>
        <w:t xml:space="preserve">Контрольное мероприятие «Проверка финансово-хозяйственной деятельности и эффективности использования муниципального имущества в отношении МУ ДО «ДШИ </w:t>
      </w:r>
      <w:r>
        <w:rPr>
          <w:color w:val="000000"/>
          <w:sz w:val="28"/>
          <w:szCs w:val="28"/>
          <w:lang w:val="ru-RU"/>
        </w:rPr>
        <w:t xml:space="preserve">Татищеского муниципального района Саратовской области» 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2 квартал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  <w:lang w:val="ru-RU"/>
        </w:rPr>
        <w:t xml:space="preserve">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    2.7.</w:t>
      </w:r>
      <w:r>
        <w:rPr>
          <w:color w:val="000000"/>
          <w:sz w:val="28"/>
          <w:szCs w:val="28"/>
          <w:lang w:val="ru-RU"/>
        </w:rPr>
        <w:t xml:space="preserve">Контрольное мероприятие</w:t>
      </w:r>
      <w:r>
        <w:rPr>
          <w:color w:val="000000"/>
          <w:sz w:val="28"/>
          <w:szCs w:val="28"/>
          <w:lang w:val="ru-RU"/>
        </w:rPr>
        <w:t xml:space="preserve"> «Проверка финансово-хозяйственной деятельности и эффективности использования муниципального имущества в отношении муниципального общеобразовательного учреждения «Средняя общеобразовательная школа с. Широкое»</w:t>
      </w:r>
      <w:r>
        <w:rPr>
          <w:color w:val="000000"/>
          <w:sz w:val="28"/>
          <w:szCs w:val="28"/>
          <w:lang w:val="ru-RU"/>
        </w:rPr>
        <w:t xml:space="preserve"> (3 квартал);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    2.8.</w:t>
      </w:r>
      <w:r>
        <w:rPr>
          <w:color w:val="000000"/>
          <w:sz w:val="28"/>
          <w:szCs w:val="28"/>
          <w:lang w:val="ru-RU"/>
        </w:rPr>
        <w:t xml:space="preserve">Контрольное мероприятие</w:t>
      </w:r>
      <w:r>
        <w:rPr>
          <w:color w:val="000000"/>
          <w:sz w:val="28"/>
          <w:szCs w:val="28"/>
          <w:lang w:val="ru-RU"/>
        </w:rPr>
        <w:t xml:space="preserve"> «Проверка финансово-хозяйственной деятельности и эффективности использования муниципального имущества в отношении муниципального автономного учреждения «Татищевский физкультурно-оздоровительный спортивный центр «Новый импульс»»</w:t>
      </w:r>
      <w:r>
        <w:rPr>
          <w:color w:val="000000"/>
          <w:sz w:val="28"/>
          <w:szCs w:val="28"/>
          <w:lang w:val="ru-RU"/>
        </w:rPr>
        <w:t xml:space="preserve"> (3 квартал);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  <w:t xml:space="preserve">     2.9.</w:t>
      </w:r>
      <w:r>
        <w:rPr>
          <w:color w:val="000000"/>
          <w:sz w:val="28"/>
          <w:szCs w:val="28"/>
          <w:lang w:val="ru-RU"/>
        </w:rPr>
        <w:t xml:space="preserve">Контрольное мероприятие</w:t>
      </w:r>
      <w:r>
        <w:rPr>
          <w:color w:val="000000"/>
          <w:sz w:val="28"/>
          <w:szCs w:val="28"/>
          <w:lang w:val="ru-RU"/>
        </w:rPr>
        <w:t xml:space="preserve"> «Проверка финансово-хозяйственной деятельности в отношении «Вестник Татищевского муниципального района»</w:t>
      </w:r>
      <w:r>
        <w:rPr>
          <w:color w:val="000000"/>
          <w:sz w:val="28"/>
          <w:szCs w:val="28"/>
          <w:lang w:val="ru-RU"/>
        </w:rPr>
        <w:t xml:space="preserve"> (4 квартал);</w:t>
      </w: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highlight w:val="none"/>
          <w:lang w:val="ru-RU"/>
        </w:rPr>
      </w:r>
    </w:p>
    <w:p>
      <w:pPr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2.</w:t>
      </w:r>
      <w:r>
        <w:rPr>
          <w:sz w:val="28"/>
          <w:szCs w:val="28"/>
          <w:lang w:val="ru-RU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 Контрольное мероприятие «</w:t>
      </w:r>
      <w:r>
        <w:rPr>
          <w:sz w:val="28"/>
          <w:szCs w:val="28"/>
        </w:rPr>
        <w:t xml:space="preserve">Проверка финансово-хозяйственной деятельности и эффективности использования муниципального имущества в отношении </w:t>
      </w:r>
      <w:r>
        <w:rPr>
          <w:color w:val="000000"/>
          <w:sz w:val="28"/>
          <w:szCs w:val="28"/>
          <w:lang w:val="ru-RU"/>
        </w:rPr>
        <w:t xml:space="preserve">«Администрации </w:t>
      </w:r>
      <w:r>
        <w:rPr>
          <w:color w:val="000000"/>
          <w:sz w:val="28"/>
          <w:szCs w:val="28"/>
          <w:lang w:val="ru-RU"/>
        </w:rPr>
        <w:t xml:space="preserve"> Садовского</w:t>
      </w:r>
      <w:r>
        <w:rPr>
          <w:color w:val="000000"/>
          <w:sz w:val="28"/>
          <w:szCs w:val="28"/>
          <w:lang w:val="ru-RU"/>
        </w:rPr>
        <w:t xml:space="preserve"> муниципального образования Татищес</w:t>
      </w:r>
      <w:r>
        <w:rPr>
          <w:color w:val="000000"/>
          <w:sz w:val="28"/>
          <w:szCs w:val="28"/>
          <w:lang w:val="ru-RU"/>
        </w:rPr>
        <w:t xml:space="preserve">кого муниципального района С</w:t>
      </w:r>
      <w:r>
        <w:rPr>
          <w:color w:val="000000"/>
          <w:sz w:val="28"/>
          <w:szCs w:val="28"/>
          <w:lang w:val="ru-RU"/>
        </w:rPr>
        <w:t xml:space="preserve">аратовской области</w:t>
      </w:r>
      <w:r>
        <w:rPr>
          <w:color w:val="000000"/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4 квартал</w:t>
      </w:r>
      <w:r>
        <w:rPr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  <w:lang w:val="ru-RU"/>
        </w:rPr>
        <w:t xml:space="preserve">Экспертно-аналитические мероприятия</w:t>
      </w:r>
      <w:r/>
      <w:r/>
    </w:p>
    <w:p>
      <w:pPr>
        <w:pStyle w:val="832"/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3.1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Подготовка заключений по проектам и предложениям по изменению принятых нормативно-правовых актов, связанных с использованием средств муниципального </w:t>
      </w:r>
      <w:r>
        <w:rPr>
          <w:sz w:val="28"/>
          <w:szCs w:val="28"/>
          <w:lang w:val="ru-RU"/>
        </w:rPr>
        <w:t xml:space="preserve">бюджета</w:t>
      </w:r>
      <w:r>
        <w:rPr>
          <w:sz w:val="28"/>
          <w:szCs w:val="28"/>
          <w:lang w:val="ru-RU"/>
        </w:rPr>
        <w:t xml:space="preserve">, а также </w:t>
      </w:r>
      <w:r>
        <w:rPr>
          <w:sz w:val="28"/>
          <w:szCs w:val="28"/>
          <w:lang w:val="ru-RU"/>
        </w:rPr>
        <w:t xml:space="preserve"> муниципальных программ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sz w:val="28"/>
          <w:szCs w:val="28"/>
          <w:lang w:val="ru-RU"/>
        </w:rPr>
        <w:t xml:space="preserve">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3.2</w:t>
      </w:r>
      <w:r>
        <w:rPr>
          <w:sz w:val="28"/>
          <w:szCs w:val="28"/>
          <w:lang w:val="ru-RU"/>
        </w:rPr>
        <w:t xml:space="preserve">. В соответствии с заключенными Соглашениями подготовка заключений по проектам и предложениям по изменению принятых нормативно-правовых актов, связанных с использованием средств местных бюджетов, а также  муниципальных программ (в течение года).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32"/>
        <w:pBdr/>
        <w:spacing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32"/>
        <w:pBdr/>
        <w:spacing/>
        <w:ind w:firstLine="708"/>
        <w:jc w:val="center"/>
        <w:rPr/>
      </w:pPr>
      <w:r>
        <w:rPr>
          <w:b/>
          <w:bCs/>
          <w:color w:val="000000"/>
          <w:sz w:val="28"/>
          <w:szCs w:val="28"/>
        </w:rPr>
        <w:t xml:space="preserve">4.</w:t>
      </w:r>
      <w:r>
        <w:rPr>
          <w:b/>
          <w:bCs/>
          <w:color w:val="000000"/>
          <w:sz w:val="28"/>
          <w:szCs w:val="28"/>
          <w:lang w:val="ru-RU"/>
        </w:rPr>
        <w:t xml:space="preserve">Обеспечение деятельности Контрольно-счетного органа</w:t>
      </w:r>
      <w:r/>
      <w:r/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4.1.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Подготовка отчета о </w:t>
      </w:r>
      <w:r>
        <w:rPr>
          <w:color w:val="000000"/>
          <w:sz w:val="28"/>
          <w:szCs w:val="28"/>
          <w:lang w:val="ru-RU"/>
        </w:rPr>
        <w:t xml:space="preserve">деятельности</w:t>
      </w:r>
      <w:r>
        <w:rPr>
          <w:color w:val="000000"/>
          <w:sz w:val="28"/>
          <w:szCs w:val="28"/>
          <w:lang w:val="ru-RU"/>
        </w:rPr>
        <w:t xml:space="preserve"> Контрольно-счетного органа за 20</w:t>
      </w:r>
      <w:r>
        <w:rPr>
          <w:color w:val="000000"/>
          <w:sz w:val="28"/>
          <w:szCs w:val="28"/>
          <w:lang w:val="ru-RU"/>
        </w:rPr>
        <w:t xml:space="preserve">2</w:t>
      </w:r>
      <w:r>
        <w:rPr>
          <w:color w:val="000000"/>
          <w:sz w:val="28"/>
          <w:szCs w:val="28"/>
          <w:lang w:val="ru-RU"/>
        </w:rPr>
        <w:t xml:space="preserve">4 год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1 квартал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  <w:lang w:val="ru-RU"/>
        </w:rPr>
        <w:t xml:space="preserve">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4.2. </w:t>
      </w:r>
      <w:r>
        <w:rPr>
          <w:sz w:val="28"/>
          <w:szCs w:val="28"/>
          <w:lang w:val="ru-RU"/>
        </w:rPr>
        <w:t xml:space="preserve">В соответствии с заключенными Соглашениями </w:t>
      </w:r>
      <w:r>
        <w:rPr>
          <w:color w:val="000000"/>
          <w:sz w:val="28"/>
          <w:szCs w:val="28"/>
          <w:lang w:val="ru-RU"/>
        </w:rPr>
        <w:t xml:space="preserve">подготовка отчета о деятельности Контрольно-счетного органа за 20</w:t>
      </w:r>
      <w:r>
        <w:rPr>
          <w:color w:val="000000"/>
          <w:sz w:val="28"/>
          <w:szCs w:val="28"/>
          <w:lang w:val="ru-RU"/>
        </w:rPr>
        <w:t xml:space="preserve">2</w:t>
      </w:r>
      <w:r>
        <w:rPr>
          <w:color w:val="000000"/>
          <w:sz w:val="28"/>
          <w:szCs w:val="28"/>
          <w:lang w:val="ru-RU"/>
        </w:rPr>
        <w:t xml:space="preserve">4 год </w:t>
      </w:r>
      <w:r>
        <w:rPr>
          <w:color w:val="000000"/>
          <w:sz w:val="28"/>
          <w:szCs w:val="28"/>
          <w:lang w:val="ru-RU"/>
        </w:rPr>
        <w:t xml:space="preserve"> и его представление в представительные органы муниципальных образований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  <w:lang w:val="ru-RU"/>
        </w:rPr>
        <w:t xml:space="preserve">1 квартал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4.3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Отчет о деятельности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Контрольно-счетного органа за 20</w:t>
      </w:r>
      <w:r>
        <w:rPr>
          <w:color w:val="000000"/>
          <w:sz w:val="28"/>
          <w:szCs w:val="28"/>
          <w:lang w:val="ru-RU"/>
        </w:rPr>
        <w:t xml:space="preserve">2</w:t>
      </w:r>
      <w:r>
        <w:rPr>
          <w:color w:val="000000"/>
          <w:sz w:val="28"/>
          <w:szCs w:val="28"/>
          <w:lang w:val="ru-RU"/>
        </w:rPr>
        <w:t xml:space="preserve">4 год перед представительным орган</w:t>
      </w:r>
      <w:r>
        <w:rPr>
          <w:color w:val="000000"/>
          <w:sz w:val="28"/>
          <w:szCs w:val="28"/>
          <w:lang w:val="ru-RU"/>
        </w:rPr>
        <w:t xml:space="preserve">ом</w:t>
      </w:r>
      <w:r>
        <w:rPr>
          <w:color w:val="000000"/>
          <w:sz w:val="28"/>
          <w:szCs w:val="28"/>
          <w:lang w:val="ru-RU"/>
        </w:rPr>
        <w:t xml:space="preserve"> Татищевского муниципального района (</w:t>
      </w:r>
      <w:r>
        <w:rPr>
          <w:color w:val="000000"/>
          <w:sz w:val="28"/>
          <w:szCs w:val="28"/>
          <w:lang w:val="ru-RU"/>
        </w:rPr>
        <w:t xml:space="preserve">1 квартал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lang w:val="ru-RU"/>
        </w:rPr>
      </w:r>
      <w:r>
        <w:rPr>
          <w:lang w:val="ru-RU"/>
        </w:rPr>
      </w:r>
    </w:p>
    <w:p>
      <w:pPr>
        <w:pStyle w:val="832"/>
        <w:pBdr/>
        <w:spacing/>
        <w:ind/>
        <w:jc w:val="both"/>
        <w:rPr/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4.4</w:t>
      </w:r>
      <w:r>
        <w:rPr>
          <w:color w:val="000000"/>
          <w:sz w:val="28"/>
          <w:szCs w:val="28"/>
          <w:lang w:val="ru-RU"/>
        </w:rPr>
        <w:t xml:space="preserve">.Формирование </w:t>
      </w:r>
      <w:r>
        <w:rPr>
          <w:color w:val="000000"/>
          <w:sz w:val="28"/>
          <w:szCs w:val="28"/>
          <w:lang w:val="ru-RU"/>
        </w:rPr>
        <w:t xml:space="preserve"> плана работы  Контрольно-счетного органа на 20</w:t>
      </w:r>
      <w:r>
        <w:rPr>
          <w:color w:val="000000"/>
          <w:sz w:val="28"/>
          <w:szCs w:val="28"/>
          <w:lang w:val="ru-RU"/>
        </w:rPr>
        <w:t xml:space="preserve">2</w:t>
      </w:r>
      <w:r>
        <w:rPr>
          <w:color w:val="000000"/>
          <w:sz w:val="28"/>
          <w:szCs w:val="28"/>
          <w:lang w:val="ru-RU"/>
        </w:rPr>
        <w:t xml:space="preserve">6 год</w:t>
      </w:r>
      <w:r>
        <w:rPr>
          <w:color w:val="000000"/>
          <w:sz w:val="28"/>
          <w:szCs w:val="28"/>
          <w:lang w:val="ru-RU"/>
        </w:rPr>
        <w:t xml:space="preserve"> (декабрь)</w:t>
      </w:r>
      <w:r>
        <w:rPr>
          <w:color w:val="000000"/>
          <w:sz w:val="28"/>
          <w:szCs w:val="28"/>
          <w:lang w:val="ru-RU"/>
        </w:rPr>
        <w:t xml:space="preserve">; </w:t>
      </w:r>
      <w:r/>
      <w:r/>
    </w:p>
    <w:p>
      <w:pPr>
        <w:pStyle w:val="832"/>
        <w:pBdr/>
        <w:spacing/>
        <w:ind/>
        <w:jc w:val="both"/>
        <w:rPr/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4.5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  <w:lang w:val="ru-RU"/>
        </w:rPr>
        <w:t xml:space="preserve">Разработка стандартов финансового контроля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  <w:lang w:val="ru-RU"/>
        </w:rPr>
        <w:t xml:space="preserve">;</w:t>
      </w:r>
      <w:r/>
      <w:r/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4.6</w:t>
      </w:r>
      <w:r>
        <w:rPr>
          <w:sz w:val="28"/>
          <w:szCs w:val="28"/>
          <w:lang w:val="ru-RU"/>
        </w:rPr>
        <w:t xml:space="preserve">.Внесение изменений и дополнений в локальные правовые акты, регламентирующие деятельность </w:t>
      </w:r>
      <w:r>
        <w:rPr>
          <w:color w:val="000000"/>
          <w:sz w:val="28"/>
          <w:szCs w:val="28"/>
          <w:lang w:val="ru-RU"/>
        </w:rPr>
        <w:t xml:space="preserve">Контрольно-счетного органа</w:t>
      </w:r>
      <w:r>
        <w:rPr>
          <w:color w:val="000000"/>
          <w:sz w:val="28"/>
          <w:szCs w:val="28"/>
          <w:lang w:val="ru-RU"/>
        </w:rPr>
        <w:t xml:space="preserve"> (по мере необходимости);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4.7</w:t>
      </w:r>
      <w:r>
        <w:rPr>
          <w:color w:val="000000"/>
          <w:sz w:val="28"/>
          <w:szCs w:val="28"/>
          <w:lang w:val="ru-RU"/>
        </w:rPr>
        <w:t xml:space="preserve">.Размещение в единой информационной системе обобщенной информации о результатах аудита в сфере закупок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4.8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  <w:lang w:val="ru-RU"/>
        </w:rPr>
        <w:t xml:space="preserve">Размещение на официальном сайте Татищевского муниципального района </w:t>
      </w:r>
      <w:r>
        <w:rPr>
          <w:color w:val="000000"/>
          <w:sz w:val="28"/>
          <w:szCs w:val="28"/>
          <w:lang w:val="ru-RU"/>
        </w:rPr>
        <w:t xml:space="preserve"> информации о </w:t>
      </w:r>
      <w:r>
        <w:rPr>
          <w:color w:val="000000"/>
          <w:sz w:val="28"/>
          <w:szCs w:val="28"/>
          <w:lang w:val="ru-RU"/>
        </w:rPr>
        <w:t xml:space="preserve">проведенных</w:t>
      </w:r>
      <w:r>
        <w:rPr>
          <w:color w:val="000000"/>
          <w:sz w:val="28"/>
          <w:szCs w:val="28"/>
          <w:lang w:val="ru-RU"/>
        </w:rPr>
        <w:t xml:space="preserve"> контрольных и экспертно-аналитических мероприяти</w:t>
      </w:r>
      <w:r>
        <w:rPr>
          <w:color w:val="000000"/>
          <w:sz w:val="28"/>
          <w:szCs w:val="28"/>
          <w:lang w:val="ru-RU"/>
        </w:rPr>
        <w:t xml:space="preserve">ях, о выявленных при их проведении нарушениях, а также о принятых по ним решениях и мерах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spacing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43"/>
        <w:suppressLineNumbers w:val="true"/>
        <w:pBdr/>
        <w:spacing/>
        <w:ind/>
        <w:jc w:val="center"/>
        <w:rPr/>
      </w:pPr>
      <w:r>
        <w:rPr>
          <w:b/>
          <w:szCs w:val="28"/>
        </w:rPr>
        <w:t xml:space="preserve">5. Разное:</w:t>
      </w:r>
      <w:r/>
      <w:r/>
    </w:p>
    <w:p>
      <w:pPr>
        <w:pStyle w:val="832"/>
        <w:pBdr/>
        <w:tabs>
          <w:tab w:val="left" w:leader="none" w:pos="12"/>
        </w:tabs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5.1.</w:t>
      </w:r>
      <w:r>
        <w:rPr>
          <w:sz w:val="28"/>
          <w:szCs w:val="28"/>
        </w:rPr>
        <w:t xml:space="preserve">Документационное обеспечение Контрольно-счетного органа (регистрация и контроль исполнения входящей и исходящей корреспонденции)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tabs>
          <w:tab w:val="left" w:leader="none" w:pos="12"/>
        </w:tabs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5.2.</w:t>
      </w:r>
      <w:r>
        <w:rPr>
          <w:color w:val="000000"/>
          <w:sz w:val="28"/>
          <w:szCs w:val="28"/>
          <w:lang w:val="ru-RU"/>
        </w:rPr>
        <w:t xml:space="preserve"> Участие в работе Совета контрольно-счетных органов Саратовской области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tabs>
          <w:tab w:val="left" w:leader="none" w:pos="12"/>
        </w:tabs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5.3. Изучение практического опыта работы других контрольно-счетных органов, участие в семинарах и конференциях, проводимых контрольно-счетными органами (</w:t>
      </w:r>
      <w:r>
        <w:rPr>
          <w:sz w:val="28"/>
          <w:szCs w:val="28"/>
          <w:lang w:val="ru-RU"/>
        </w:rPr>
        <w:t xml:space="preserve">в течение года</w:t>
      </w:r>
      <w:r>
        <w:rPr>
          <w:color w:val="000000"/>
          <w:sz w:val="28"/>
          <w:szCs w:val="28"/>
          <w:lang w:val="ru-RU"/>
        </w:rPr>
        <w:t xml:space="preserve">);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tabs>
          <w:tab w:val="left" w:leader="none" w:pos="12"/>
        </w:tabs>
        <w:spacing/>
        <w:ind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5.4. Организация и проведение мероприятий по повышению квалификации сотрудников Контрольно-счетного органа (</w:t>
      </w:r>
      <w:r>
        <w:rPr>
          <w:color w:val="000000"/>
          <w:sz w:val="28"/>
          <w:szCs w:val="28"/>
          <w:lang w:val="ru-RU"/>
        </w:rPr>
        <w:t xml:space="preserve">по мере необходимости</w:t>
      </w:r>
      <w:r>
        <w:rPr>
          <w:color w:val="000000"/>
          <w:sz w:val="28"/>
          <w:szCs w:val="28"/>
          <w:lang w:val="ru-RU"/>
        </w:rPr>
        <w:t xml:space="preserve">).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32"/>
        <w:pBdr/>
        <w:tabs>
          <w:tab w:val="left" w:leader="none" w:pos="12"/>
        </w:tabs>
        <w:spacing/>
        <w:ind/>
        <w:jc w:val="both"/>
        <w:rPr/>
      </w:pPr>
      <w:r>
        <w:rPr>
          <w:color w:val="000000"/>
          <w:sz w:val="28"/>
          <w:szCs w:val="28"/>
          <w:lang w:val="ru-RU"/>
        </w:rPr>
      </w:r>
      <w:r/>
    </w:p>
    <w:sectPr>
      <w:footnotePr/>
      <w:endnotePr/>
      <w:type w:val="nextPage"/>
      <w:pgSz w:h="16838" w:orient="landscape" w:w="11906"/>
      <w:pgMar w:top="1134" w:right="1134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ndale Sans U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next w:val="832"/>
    <w:link w:val="832"/>
    <w:qFormat/>
    <w:pPr>
      <w:widowControl w:val="false"/>
      <w:pBdr/>
      <w:spacing/>
      <w:ind/>
    </w:pPr>
    <w:rPr>
      <w:rFonts w:eastAsia="Andale Sans UI"/>
      <w:sz w:val="24"/>
      <w:szCs w:val="24"/>
      <w:lang w:val="en-US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  <w:pPr>
      <w:pBdr/>
      <w:spacing/>
      <w:ind/>
    </w:pPr>
  </w:style>
  <w:style w:type="table" w:styleId="834">
    <w:name w:val="Обычная таблица"/>
    <w:next w:val="834"/>
    <w:link w:val="832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>
    <w:name w:val="Нет списка"/>
    <w:next w:val="835"/>
    <w:link w:val="832"/>
    <w:uiPriority w:val="99"/>
    <w:semiHidden/>
    <w:unhideWhenUsed/>
    <w:pPr>
      <w:pBdr/>
      <w:spacing/>
      <w:ind/>
    </w:pPr>
  </w:style>
  <w:style w:type="paragraph" w:styleId="836">
    <w:name w:val="Заголовок"/>
    <w:basedOn w:val="832"/>
    <w:next w:val="837"/>
    <w:link w:val="832"/>
    <w:pPr>
      <w:keepNext w:val="true"/>
      <w:pBdr/>
      <w:spacing w:after="120" w:before="240"/>
      <w:ind/>
    </w:pPr>
    <w:rPr>
      <w:rFonts w:ascii="Arial" w:hAnsi="Arial" w:eastAsia="Andale Sans UI" w:cs="Tahoma"/>
      <w:sz w:val="28"/>
      <w:szCs w:val="28"/>
    </w:rPr>
  </w:style>
  <w:style w:type="paragraph" w:styleId="837">
    <w:name w:val="Основной текст"/>
    <w:basedOn w:val="832"/>
    <w:next w:val="837"/>
    <w:link w:val="832"/>
    <w:pPr>
      <w:pBdr/>
      <w:spacing w:after="120" w:before="0"/>
      <w:ind/>
    </w:pPr>
  </w:style>
  <w:style w:type="paragraph" w:styleId="838">
    <w:name w:val="Список"/>
    <w:basedOn w:val="837"/>
    <w:next w:val="838"/>
    <w:link w:val="832"/>
    <w:pPr>
      <w:pBdr/>
      <w:spacing/>
      <w:ind/>
    </w:pPr>
    <w:rPr>
      <w:rFonts w:cs="Tahoma"/>
    </w:rPr>
  </w:style>
  <w:style w:type="paragraph" w:styleId="839">
    <w:name w:val="Название объекта"/>
    <w:basedOn w:val="832"/>
    <w:next w:val="839"/>
    <w:link w:val="832"/>
    <w:qFormat/>
    <w:pPr>
      <w:suppressLineNumbers w:val="true"/>
      <w:pBdr/>
      <w:spacing w:after="120" w:before="120"/>
      <w:ind/>
    </w:pPr>
    <w:rPr>
      <w:rFonts w:cs="Tahoma"/>
      <w:i/>
      <w:iCs/>
      <w:sz w:val="24"/>
      <w:szCs w:val="24"/>
    </w:rPr>
  </w:style>
  <w:style w:type="paragraph" w:styleId="840">
    <w:name w:val="Указатель1"/>
    <w:basedOn w:val="832"/>
    <w:next w:val="840"/>
    <w:link w:val="832"/>
    <w:pPr>
      <w:suppressLineNumbers w:val="true"/>
      <w:pBdr/>
      <w:spacing/>
      <w:ind/>
    </w:pPr>
    <w:rPr>
      <w:rFonts w:cs="Tahoma"/>
    </w:rPr>
  </w:style>
  <w:style w:type="paragraph" w:styleId="841">
    <w:name w:val="Обычный (веб)"/>
    <w:basedOn w:val="832"/>
    <w:next w:val="841"/>
    <w:link w:val="832"/>
    <w:pPr>
      <w:pBdr/>
      <w:spacing w:after="280" w:before="280"/>
      <w:ind/>
    </w:pPr>
    <w:rPr>
      <w:sz w:val="24"/>
      <w:szCs w:val="24"/>
    </w:rPr>
  </w:style>
  <w:style w:type="paragraph" w:styleId="842">
    <w:name w:val="Основной текст с отступом 21"/>
    <w:basedOn w:val="832"/>
    <w:next w:val="842"/>
    <w:link w:val="832"/>
    <w:pPr>
      <w:pBdr/>
      <w:spacing w:after="120" w:before="0" w:line="480" w:lineRule="auto"/>
      <w:ind w:right="0" w:firstLine="0" w:left="283"/>
    </w:pPr>
  </w:style>
  <w:style w:type="paragraph" w:styleId="843">
    <w:name w:val="Основной текст с отступом"/>
    <w:basedOn w:val="832"/>
    <w:next w:val="843"/>
    <w:link w:val="832"/>
    <w:pPr>
      <w:pBdr/>
      <w:spacing/>
      <w:ind w:right="0" w:firstLine="0" w:left="708"/>
      <w:jc w:val="both"/>
    </w:pPr>
    <w:rPr>
      <w:sz w:val="28"/>
    </w:r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Администрации Татищевского муниципального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2009-04-16T07:32:00Z</dcterms:created>
  <dcterms:modified xsi:type="dcterms:W3CDTF">2024-12-28T04:24:01Z</dcterms:modified>
  <cp:version>786432</cp:version>
</cp:coreProperties>
</file>