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для размещения в качестве профилактического мероприятия (информирование) по вопросам соблюдения обязательных требований. </w:t>
      </w:r>
    </w:p>
    <w:p>
      <w:pPr>
        <w:pStyle w:val="5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"https://login.consultant.ru/link/?req=doc&amp;base=LAW&amp;n=422186&amp;dst=100510&amp;field=134&amp;date=26.02.2024" </w:instrText>
      </w:r>
      <w:r>
        <w:fldChar w:fldCharType="separate"/>
      </w:r>
      <w:r>
        <w:rPr>
          <w:sz w:val="26"/>
          <w:szCs w:val="26"/>
        </w:rPr>
        <w:t>части 1 статьи 46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>
        <w:rPr>
          <w:b/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требований.</w:t>
      </w:r>
    </w:p>
    <w:p>
      <w:pPr>
        <w:pStyle w:val="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01 марта 2024 года вступают изменения в Земельный кодекс, а именно в п. 2,5 статьи 13 Земельного кодекса.</w:t>
      </w:r>
    </w:p>
    <w:p>
      <w:pPr>
        <w:pStyle w:val="5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Согласно п.2 ст. 13 ЗК РФ в</w:t>
      </w:r>
      <w:r>
        <w:rPr>
          <w:sz w:val="26"/>
          <w:szCs w:val="26"/>
        </w:rPr>
        <w:t xml:space="preserve">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1) воспроизводству плодородия земель сельскохозяйственного назначения; 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 </w:t>
      </w:r>
      <w:r>
        <w:rPr>
          <w:b/>
          <w:sz w:val="26"/>
          <w:szCs w:val="26"/>
        </w:rPr>
        <w:t xml:space="preserve">3) защите 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мелиорации.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В соответствии с п. 5 ст. 13 Земельного кодекса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агролесомелиоративных насаждений, агрофитомелиоративных насаждений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Из чего следует, что использование земельных участков с/х назначения должно осуществляться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деятельности, а с учетом изменений  сохранению агролесомелиоративных насаждений,  достигнутого уровня мелиорации, а также в случае проведения рекультивации созданию агролесомелиоративных, агрофитомелиоративных насаждений.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При выявлении Управлением Россельхознадзора по Саратовской и Самарской областям вышеуказанных нарушений будут приниматься меры по привлечению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виновных лиц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к ответственности, вплоть до изъятия земельного участка в соответствии со ст. 6 Федерального закона от 24.07.2002 N 101-ФЗ (ред. от 29.12.2022) "Об обороте земель сельскохозяйственного назначения».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Style w:val="5"/>
        <w:spacing w:before="0" w:beforeAutospacing="0" w:after="0" w:afterAutospacing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Управление Россельхознадзора по Саратовской и </w:t>
      </w:r>
    </w:p>
    <w:p>
      <w:pPr>
        <w:pStyle w:val="5"/>
        <w:spacing w:before="0" w:beforeAutospacing="0" w:after="0" w:afterAutospacing="0"/>
        <w:jc w:val="right"/>
        <w:rPr>
          <w:sz w:val="26"/>
          <w:szCs w:val="26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Самарской областям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4F"/>
    <w:rsid w:val="000509DC"/>
    <w:rsid w:val="000757AB"/>
    <w:rsid w:val="000E1F4F"/>
    <w:rsid w:val="000E34D9"/>
    <w:rsid w:val="001963FA"/>
    <w:rsid w:val="001D0A91"/>
    <w:rsid w:val="00245140"/>
    <w:rsid w:val="002D5961"/>
    <w:rsid w:val="00361A1C"/>
    <w:rsid w:val="003A65DE"/>
    <w:rsid w:val="004E0073"/>
    <w:rsid w:val="00741027"/>
    <w:rsid w:val="008B0B91"/>
    <w:rsid w:val="00B41878"/>
    <w:rsid w:val="00E46D67"/>
    <w:rsid w:val="FD6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2555</Characters>
  <Lines>21</Lines>
  <Paragraphs>5</Paragraphs>
  <TotalTime>1</TotalTime>
  <ScaleCrop>false</ScaleCrop>
  <LinksUpToDate>false</LinksUpToDate>
  <CharactersWithSpaces>2998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2024-02-26T15:37:00Z</dcterms:created>
  <dc:creator>rshn1</dc:creator>
  <cp:lastModifiedBy>shubinajj@adm.tatishevomr</cp:lastModifiedBy>
  <dcterms:modified xsi:type="dcterms:W3CDTF">2024-03-04T15:50:57Z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